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CDA94" w14:textId="77777777" w:rsidR="00A775C8" w:rsidRDefault="00FC6434" w:rsidP="00A775C8">
      <w:pPr>
        <w:spacing w:after="8"/>
        <w:rPr>
          <w:rFonts w:ascii="Palatino" w:hAnsi="Palatino"/>
          <w:caps/>
          <w:sz w:val="18"/>
        </w:rPr>
      </w:pPr>
      <w:bookmarkStart w:id="0" w:name="_GoBack"/>
      <w:bookmarkEnd w:id="0"/>
      <w:r>
        <w:rPr>
          <w:rFonts w:ascii="Palatino" w:hAnsi="Palatino"/>
          <w:caps/>
          <w:noProof/>
          <w:sz w:val="18"/>
        </w:rPr>
        <w:drawing>
          <wp:anchor distT="0" distB="0" distL="114300" distR="114300" simplePos="0" relativeHeight="251658752" behindDoc="0" locked="0" layoutInCell="1" allowOverlap="1" wp14:anchorId="6E2F32CC" wp14:editId="23BCA1B7">
            <wp:simplePos x="0" y="0"/>
            <wp:positionH relativeFrom="margin">
              <wp:posOffset>3649980</wp:posOffset>
            </wp:positionH>
            <wp:positionV relativeFrom="margin">
              <wp:posOffset>-121920</wp:posOffset>
            </wp:positionV>
            <wp:extent cx="2331720" cy="769620"/>
            <wp:effectExtent l="0" t="0" r="0" b="0"/>
            <wp:wrapSquare wrapText="bothSides"/>
            <wp:docPr id="8" name="Picture 8" descr="CMS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Stag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7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5C8">
        <w:rPr>
          <w:rFonts w:ascii="Palatino" w:hAnsi="Palatino"/>
          <w:caps/>
          <w:sz w:val="18"/>
        </w:rPr>
        <w:t>Department of Health &amp; Human Services</w:t>
      </w:r>
    </w:p>
    <w:p w14:paraId="0A1A1A97" w14:textId="77777777" w:rsidR="00A775C8" w:rsidRDefault="00A775C8" w:rsidP="00A775C8">
      <w:pPr>
        <w:spacing w:after="8"/>
        <w:rPr>
          <w:rFonts w:ascii="Palatino" w:hAnsi="Palatino"/>
          <w:sz w:val="18"/>
        </w:rPr>
      </w:pPr>
      <w:r>
        <w:rPr>
          <w:rFonts w:ascii="Palatino" w:hAnsi="Palatino"/>
          <w:sz w:val="18"/>
        </w:rPr>
        <w:t>Centers for Medicare &amp; Medicaid Services</w:t>
      </w:r>
    </w:p>
    <w:p w14:paraId="267AB686" w14:textId="77777777" w:rsidR="00A775C8" w:rsidRDefault="00A775C8" w:rsidP="00A775C8">
      <w:pPr>
        <w:spacing w:after="8"/>
        <w:rPr>
          <w:rFonts w:ascii="Palatino" w:hAnsi="Palatino"/>
          <w:sz w:val="18"/>
        </w:rPr>
      </w:pPr>
      <w:r>
        <w:rPr>
          <w:rFonts w:ascii="Palatino" w:hAnsi="Palatino"/>
          <w:sz w:val="18"/>
        </w:rPr>
        <w:t xml:space="preserve">7500 Security Boulevard, Mail Stop </w:t>
      </w:r>
      <w:r>
        <w:rPr>
          <w:rFonts w:ascii="Palatino Linotype" w:hAnsi="Palatino Linotype"/>
          <w:color w:val="000000"/>
          <w:sz w:val="18"/>
          <w:szCs w:val="18"/>
        </w:rPr>
        <w:t>C2-21-16</w:t>
      </w:r>
    </w:p>
    <w:p w14:paraId="4CB8F7D7" w14:textId="77777777" w:rsidR="00A775C8" w:rsidRDefault="00A775C8" w:rsidP="00A775C8">
      <w:pPr>
        <w:spacing w:after="8"/>
        <w:rPr>
          <w:rFonts w:ascii="Palatino" w:hAnsi="Palatino"/>
          <w:sz w:val="19"/>
        </w:rPr>
      </w:pPr>
      <w:smartTag w:uri="urn:schemas-microsoft-com:office:smarttags" w:element="place">
        <w:smartTag w:uri="urn:schemas-microsoft-com:office:smarttags" w:element="City">
          <w:r>
            <w:rPr>
              <w:rFonts w:ascii="Palatino" w:hAnsi="Palatino"/>
              <w:sz w:val="18"/>
            </w:rPr>
            <w:t>Baltimore</w:t>
          </w:r>
        </w:smartTag>
        <w:r>
          <w:rPr>
            <w:rFonts w:ascii="Palatino" w:hAnsi="Palatino"/>
            <w:sz w:val="18"/>
          </w:rPr>
          <w:t xml:space="preserve">, </w:t>
        </w:r>
        <w:smartTag w:uri="urn:schemas-microsoft-com:office:smarttags" w:element="State">
          <w:r>
            <w:rPr>
              <w:rFonts w:ascii="Palatino" w:hAnsi="Palatino"/>
              <w:sz w:val="18"/>
            </w:rPr>
            <w:t>Maryland</w:t>
          </w:r>
        </w:smartTag>
        <w:r>
          <w:rPr>
            <w:rFonts w:ascii="Palatino" w:hAnsi="Palatino"/>
            <w:sz w:val="18"/>
          </w:rPr>
          <w:t xml:space="preserve">   </w:t>
        </w:r>
        <w:smartTag w:uri="urn:schemas-microsoft-com:office:smarttags" w:element="PostalCode">
          <w:r>
            <w:rPr>
              <w:rFonts w:ascii="Palatino" w:hAnsi="Palatino"/>
              <w:sz w:val="18"/>
            </w:rPr>
            <w:t>21244-1850</w:t>
          </w:r>
        </w:smartTag>
      </w:smartTag>
    </w:p>
    <w:p w14:paraId="6F08BFAE" w14:textId="77777777" w:rsidR="00A775C8" w:rsidRPr="00566730" w:rsidRDefault="00A775C8" w:rsidP="00A775C8">
      <w:pPr>
        <w:rPr>
          <w:rFonts w:ascii="Palatino" w:hAnsi="Palatino"/>
          <w:szCs w:val="24"/>
        </w:rPr>
      </w:pPr>
    </w:p>
    <w:p w14:paraId="3DAE687A" w14:textId="77777777" w:rsidR="00A775C8" w:rsidRDefault="00FC6434" w:rsidP="00A775C8">
      <w:pPr>
        <w:rPr>
          <w:rFonts w:ascii="Palatino" w:hAnsi="Palatino"/>
          <w:b/>
          <w:spacing w:val="-5"/>
        </w:rPr>
      </w:pPr>
      <w:r>
        <w:rPr>
          <w:rFonts w:ascii="Palatino" w:hAnsi="Palatino"/>
          <w:b/>
          <w:noProof/>
          <w:spacing w:val="-5"/>
        </w:rPr>
        <mc:AlternateContent>
          <mc:Choice Requires="wps">
            <w:drawing>
              <wp:anchor distT="0" distB="0" distL="114300" distR="114300" simplePos="0" relativeHeight="251657728" behindDoc="0" locked="0" layoutInCell="0" allowOverlap="1" wp14:anchorId="1694A8A6" wp14:editId="6016A080">
                <wp:simplePos x="0" y="0"/>
                <wp:positionH relativeFrom="column">
                  <wp:posOffset>-13335</wp:posOffset>
                </wp:positionH>
                <wp:positionV relativeFrom="paragraph">
                  <wp:posOffset>182880</wp:posOffset>
                </wp:positionV>
                <wp:extent cx="5943600" cy="0"/>
                <wp:effectExtent l="15240" t="11430" r="1333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5A45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q3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" o:allowincell="f" strokeweight="1pt"/>
            </w:pict>
          </mc:Fallback>
        </mc:AlternateContent>
      </w:r>
      <w:r w:rsidR="00A775C8">
        <w:rPr>
          <w:rFonts w:ascii="Palatino" w:hAnsi="Palatino"/>
          <w:b/>
          <w:spacing w:val="-5"/>
        </w:rPr>
        <w:t>Center for Clinical Standards and Quality/Survey &amp; Certification Group</w:t>
      </w:r>
    </w:p>
    <w:p w14:paraId="66EAEA4F" w14:textId="77777777" w:rsidR="008A050A" w:rsidRDefault="008A050A" w:rsidP="008A050A">
      <w:pPr>
        <w:jc w:val="right"/>
        <w:rPr>
          <w:b/>
        </w:rPr>
      </w:pPr>
    </w:p>
    <w:p w14:paraId="7F0DAC32" w14:textId="592CBD21" w:rsidR="00AB0B29" w:rsidRPr="0082523A" w:rsidRDefault="00AB0B29" w:rsidP="0082523A">
      <w:pPr>
        <w:jc w:val="right"/>
        <w:rPr>
          <w:b/>
          <w:spacing w:val="-5"/>
        </w:rPr>
      </w:pPr>
      <w:r>
        <w:rPr>
          <w:rFonts w:ascii="Times New Roman Bold" w:hAnsi="Times New Roman Bold"/>
          <w:b/>
          <w:spacing w:val="-5"/>
        </w:rPr>
        <w:t>S&amp;C Memo</w:t>
      </w:r>
      <w:r w:rsidR="008A050A" w:rsidRPr="00E975E6">
        <w:rPr>
          <w:b/>
          <w:spacing w:val="-5"/>
        </w:rPr>
        <w:t xml:space="preserve">: </w:t>
      </w:r>
      <w:r w:rsidR="008A050A">
        <w:rPr>
          <w:b/>
          <w:spacing w:val="-5"/>
        </w:rPr>
        <w:t>1</w:t>
      </w:r>
      <w:r w:rsidR="00AF3A81">
        <w:rPr>
          <w:b/>
          <w:spacing w:val="-5"/>
        </w:rPr>
        <w:t>8</w:t>
      </w:r>
      <w:r w:rsidR="008A050A">
        <w:rPr>
          <w:b/>
          <w:spacing w:val="-5"/>
        </w:rPr>
        <w:t>-</w:t>
      </w:r>
      <w:r w:rsidR="006B354D">
        <w:rPr>
          <w:b/>
          <w:spacing w:val="-5"/>
        </w:rPr>
        <w:t>06</w:t>
      </w:r>
      <w:r w:rsidR="008A050A">
        <w:rPr>
          <w:b/>
          <w:spacing w:val="-5"/>
        </w:rPr>
        <w:t>-</w:t>
      </w:r>
      <w:r>
        <w:rPr>
          <w:b/>
          <w:spacing w:val="-5"/>
        </w:rPr>
        <w:t xml:space="preserve"> Hospitals</w:t>
      </w:r>
    </w:p>
    <w:p w14:paraId="714A7FD8" w14:textId="071FB9D3" w:rsidR="008A050A" w:rsidRPr="00167DA5" w:rsidRDefault="008A050A" w:rsidP="008A050A">
      <w:pPr>
        <w:rPr>
          <w:sz w:val="28"/>
          <w:szCs w:val="28"/>
        </w:rPr>
      </w:pPr>
      <w:r w:rsidRPr="006B7F6A">
        <w:rPr>
          <w:b/>
        </w:rPr>
        <w:t xml:space="preserve">DATE:  </w:t>
      </w:r>
      <w:r>
        <w:rPr>
          <w:b/>
        </w:rPr>
        <w:tab/>
      </w:r>
      <w:r w:rsidR="0082523A">
        <w:rPr>
          <w:b/>
        </w:rPr>
        <w:t xml:space="preserve">December </w:t>
      </w:r>
      <w:r w:rsidR="006B354D">
        <w:rPr>
          <w:b/>
        </w:rPr>
        <w:t>08</w:t>
      </w:r>
      <w:r>
        <w:rPr>
          <w:b/>
        </w:rPr>
        <w:t>, 20</w:t>
      </w:r>
      <w:r w:rsidR="00AB0B29">
        <w:rPr>
          <w:b/>
        </w:rPr>
        <w:t>17</w:t>
      </w:r>
    </w:p>
    <w:p w14:paraId="521776CE" w14:textId="77777777" w:rsidR="008A050A" w:rsidRPr="00C9122C" w:rsidRDefault="008A050A" w:rsidP="008A050A">
      <w:pPr>
        <w:rPr>
          <w:sz w:val="22"/>
          <w:szCs w:val="22"/>
        </w:rPr>
      </w:pPr>
    </w:p>
    <w:p w14:paraId="6935A80E" w14:textId="77777777" w:rsidR="008A050A" w:rsidRDefault="008A050A" w:rsidP="008A050A">
      <w:r w:rsidRPr="006B7F6A">
        <w:rPr>
          <w:b/>
        </w:rPr>
        <w:t>TO:</w:t>
      </w:r>
      <w:r w:rsidRPr="006B7F6A">
        <w:rPr>
          <w:b/>
        </w:rPr>
        <w:tab/>
      </w:r>
      <w:r>
        <w:tab/>
        <w:t>State Survey Agency Directors</w:t>
      </w:r>
    </w:p>
    <w:p w14:paraId="4A7D1E84" w14:textId="77777777" w:rsidR="008A050A" w:rsidRPr="00C9122C" w:rsidRDefault="008A050A" w:rsidP="008A050A">
      <w:pPr>
        <w:rPr>
          <w:sz w:val="22"/>
          <w:szCs w:val="22"/>
        </w:rPr>
      </w:pPr>
    </w:p>
    <w:p w14:paraId="3D088A57" w14:textId="77777777" w:rsidR="008A050A" w:rsidRDefault="008A050A" w:rsidP="008A050A">
      <w:r w:rsidRPr="006B7F6A">
        <w:rPr>
          <w:b/>
        </w:rPr>
        <w:t>FROM:</w:t>
      </w:r>
      <w:r>
        <w:tab/>
        <w:t>Director</w:t>
      </w:r>
    </w:p>
    <w:p w14:paraId="0BB00406" w14:textId="77777777" w:rsidR="008A050A" w:rsidRDefault="008A050A" w:rsidP="008A050A">
      <w:r>
        <w:tab/>
      </w:r>
      <w:r>
        <w:tab/>
        <w:t>Survey and Certification Group</w:t>
      </w:r>
    </w:p>
    <w:p w14:paraId="7A971A8A" w14:textId="77777777" w:rsidR="008A050A" w:rsidRPr="00C9122C" w:rsidRDefault="008A050A" w:rsidP="008A050A">
      <w:pPr>
        <w:rPr>
          <w:sz w:val="22"/>
          <w:szCs w:val="22"/>
        </w:rPr>
      </w:pPr>
    </w:p>
    <w:p w14:paraId="11E22176" w14:textId="44A50C32" w:rsidR="008A050A" w:rsidRDefault="008A050A" w:rsidP="008A050A">
      <w:r w:rsidRPr="006B7F6A">
        <w:rPr>
          <w:b/>
        </w:rPr>
        <w:t>SUBJECT:</w:t>
      </w:r>
      <w:r>
        <w:tab/>
      </w:r>
      <w:r w:rsidR="00AB0B29">
        <w:t>Clarification of Ligature Risk Policy</w:t>
      </w:r>
    </w:p>
    <w:p w14:paraId="2B2A7320" w14:textId="77777777" w:rsidR="008A050A" w:rsidRDefault="008A050A" w:rsidP="008A050A"/>
    <w:p w14:paraId="15C2941B" w14:textId="166742CD" w:rsidR="008A050A" w:rsidRDefault="006F5E5E" w:rsidP="008A050A">
      <w:pPr>
        <w:rPr>
          <w:sz w:val="22"/>
          <w:szCs w:val="22"/>
        </w:rPr>
      </w:pPr>
      <w:r>
        <w:rPr>
          <w:noProof/>
          <w:sz w:val="22"/>
          <w:szCs w:val="22"/>
        </w:rPr>
        <mc:AlternateContent>
          <mc:Choice Requires="wps">
            <w:drawing>
              <wp:anchor distT="0" distB="0" distL="114300" distR="114300" simplePos="0" relativeHeight="251656704" behindDoc="0" locked="0" layoutInCell="1" allowOverlap="1" wp14:anchorId="5F18312E" wp14:editId="221C2FF8">
                <wp:simplePos x="0" y="0"/>
                <wp:positionH relativeFrom="margin">
                  <wp:align>left</wp:align>
                </wp:positionH>
                <wp:positionV relativeFrom="paragraph">
                  <wp:posOffset>21590</wp:posOffset>
                </wp:positionV>
                <wp:extent cx="6040755" cy="5538158"/>
                <wp:effectExtent l="0" t="0" r="1714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5538158"/>
                        </a:xfrm>
                        <a:prstGeom prst="rect">
                          <a:avLst/>
                        </a:prstGeom>
                        <a:solidFill>
                          <a:srgbClr val="DDDDDD"/>
                        </a:solidFill>
                        <a:ln w="9525">
                          <a:solidFill>
                            <a:srgbClr val="000000"/>
                          </a:solidFill>
                          <a:miter lim="800000"/>
                          <a:headEnd/>
                          <a:tailEnd/>
                        </a:ln>
                      </wps:spPr>
                      <wps:txbx>
                        <w:txbxContent>
                          <w:p w14:paraId="28FA6BC3" w14:textId="77777777" w:rsidR="00FD6E1D" w:rsidRPr="00D01BC4" w:rsidRDefault="00FD6E1D" w:rsidP="008A050A">
                            <w:pPr>
                              <w:jc w:val="center"/>
                              <w:rPr>
                                <w:b/>
                                <w:szCs w:val="24"/>
                                <w:u w:val="single"/>
                              </w:rPr>
                            </w:pPr>
                            <w:r w:rsidRPr="00D01BC4">
                              <w:rPr>
                                <w:b/>
                                <w:szCs w:val="24"/>
                                <w:u w:val="single"/>
                              </w:rPr>
                              <w:t>Memorandum Summary</w:t>
                            </w:r>
                          </w:p>
                          <w:p w14:paraId="1AD81076" w14:textId="77777777" w:rsidR="00FD6E1D" w:rsidRDefault="00FD6E1D" w:rsidP="008A050A">
                            <w:pPr>
                              <w:jc w:val="center"/>
                              <w:rPr>
                                <w:b/>
                                <w:szCs w:val="24"/>
                              </w:rPr>
                            </w:pPr>
                          </w:p>
                          <w:p w14:paraId="512DEE42" w14:textId="44318421" w:rsidR="005F5B95" w:rsidRPr="00937463" w:rsidRDefault="00097E3F" w:rsidP="00097E3F">
                            <w:pPr>
                              <w:numPr>
                                <w:ilvl w:val="0"/>
                                <w:numId w:val="1"/>
                              </w:numPr>
                              <w:tabs>
                                <w:tab w:val="clear" w:pos="504"/>
                              </w:tabs>
                            </w:pPr>
                            <w:r w:rsidRPr="00097E3F">
                              <w:rPr>
                                <w:b/>
                                <w:szCs w:val="24"/>
                              </w:rPr>
                              <w:t xml:space="preserve">Ligature Risks </w:t>
                            </w:r>
                            <w:r>
                              <w:rPr>
                                <w:b/>
                                <w:szCs w:val="24"/>
                              </w:rPr>
                              <w:t xml:space="preserve">Compromise </w:t>
                            </w:r>
                            <w:r w:rsidR="00475568">
                              <w:rPr>
                                <w:b/>
                                <w:szCs w:val="24"/>
                              </w:rPr>
                              <w:t>Psychiatric</w:t>
                            </w:r>
                            <w:r w:rsidR="008D7D15">
                              <w:rPr>
                                <w:b/>
                                <w:szCs w:val="24"/>
                              </w:rPr>
                              <w:t xml:space="preserve"> Patients’ </w:t>
                            </w:r>
                            <w:r>
                              <w:rPr>
                                <w:b/>
                                <w:szCs w:val="24"/>
                              </w:rPr>
                              <w:t>Right to Re</w:t>
                            </w:r>
                            <w:r w:rsidR="00844D3B">
                              <w:rPr>
                                <w:b/>
                                <w:szCs w:val="24"/>
                              </w:rPr>
                              <w:t>ceive Care in a Safe Setting</w:t>
                            </w:r>
                            <w:r>
                              <w:rPr>
                                <w:b/>
                                <w:szCs w:val="24"/>
                              </w:rPr>
                              <w:t xml:space="preserve">: </w:t>
                            </w:r>
                            <w:r w:rsidR="008D7D15">
                              <w:rPr>
                                <w:b/>
                                <w:szCs w:val="24"/>
                              </w:rPr>
                              <w:t xml:space="preserve"> </w:t>
                            </w:r>
                            <w:r w:rsidR="008D7D15">
                              <w:rPr>
                                <w:szCs w:val="24"/>
                              </w:rPr>
                              <w:t>The care and s</w:t>
                            </w:r>
                            <w:r w:rsidR="008D7D15" w:rsidRPr="000F49A5">
                              <w:rPr>
                                <w:szCs w:val="24"/>
                              </w:rPr>
                              <w:t xml:space="preserve">afety of </w:t>
                            </w:r>
                            <w:r w:rsidR="000843F1">
                              <w:rPr>
                                <w:szCs w:val="24"/>
                              </w:rPr>
                              <w:t>psychiatric</w:t>
                            </w:r>
                            <w:r w:rsidR="008D7D15" w:rsidRPr="000F49A5">
                              <w:rPr>
                                <w:szCs w:val="24"/>
                              </w:rPr>
                              <w:t xml:space="preserve"> patient</w:t>
                            </w:r>
                            <w:r w:rsidR="000843F1">
                              <w:rPr>
                                <w:szCs w:val="24"/>
                              </w:rPr>
                              <w:t>s</w:t>
                            </w:r>
                            <w:r w:rsidR="008D7D15" w:rsidRPr="000F49A5">
                              <w:rPr>
                                <w:szCs w:val="24"/>
                              </w:rPr>
                              <w:t xml:space="preserve"> and the staff that provide</w:t>
                            </w:r>
                            <w:r w:rsidR="000843F1">
                              <w:rPr>
                                <w:szCs w:val="24"/>
                              </w:rPr>
                              <w:t xml:space="preserve"> that</w:t>
                            </w:r>
                            <w:r w:rsidR="008D7D15" w:rsidRPr="000F49A5">
                              <w:rPr>
                                <w:szCs w:val="24"/>
                              </w:rPr>
                              <w:t xml:space="preserve"> care are our primary concerns</w:t>
                            </w:r>
                            <w:r w:rsidR="008D7D15">
                              <w:rPr>
                                <w:szCs w:val="24"/>
                              </w:rPr>
                              <w:t xml:space="preserve">.  </w:t>
                            </w:r>
                            <w:r w:rsidR="0082523A">
                              <w:rPr>
                                <w:szCs w:val="24"/>
                              </w:rPr>
                              <w:t>The Centers for Medicare &amp; Medicaid Services (</w:t>
                            </w:r>
                            <w:r w:rsidR="008D7D15">
                              <w:rPr>
                                <w:szCs w:val="24"/>
                              </w:rPr>
                              <w:t>CMS</w:t>
                            </w:r>
                            <w:r w:rsidR="0082523A">
                              <w:rPr>
                                <w:szCs w:val="24"/>
                              </w:rPr>
                              <w:t>)</w:t>
                            </w:r>
                            <w:r w:rsidR="008D7D15">
                              <w:rPr>
                                <w:szCs w:val="24"/>
                              </w:rPr>
                              <w:t xml:space="preserve"> is in the process of drafting comprehensive</w:t>
                            </w:r>
                            <w:r w:rsidR="00764066">
                              <w:rPr>
                                <w:szCs w:val="24"/>
                              </w:rPr>
                              <w:t xml:space="preserve"> ligature risk</w:t>
                            </w:r>
                            <w:r w:rsidR="008D7D15">
                              <w:rPr>
                                <w:szCs w:val="24"/>
                              </w:rPr>
                              <w:t xml:space="preserve"> interpretive guidance to provide direction and clarity for </w:t>
                            </w:r>
                            <w:r w:rsidR="0082523A">
                              <w:rPr>
                                <w:szCs w:val="24"/>
                              </w:rPr>
                              <w:t>R</w:t>
                            </w:r>
                            <w:r w:rsidR="006B29AF">
                              <w:rPr>
                                <w:szCs w:val="24"/>
                              </w:rPr>
                              <w:t xml:space="preserve">egional offices (RO), </w:t>
                            </w:r>
                            <w:r w:rsidR="0082523A">
                              <w:rPr>
                                <w:szCs w:val="24"/>
                              </w:rPr>
                              <w:t>S</w:t>
                            </w:r>
                            <w:r w:rsidR="008D7D15">
                              <w:rPr>
                                <w:szCs w:val="24"/>
                              </w:rPr>
                              <w:t xml:space="preserve">tate </w:t>
                            </w:r>
                            <w:r w:rsidR="0082523A">
                              <w:rPr>
                                <w:szCs w:val="24"/>
                              </w:rPr>
                              <w:t>S</w:t>
                            </w:r>
                            <w:r w:rsidR="008D7D15">
                              <w:rPr>
                                <w:szCs w:val="24"/>
                              </w:rPr>
                              <w:t xml:space="preserve">urvey </w:t>
                            </w:r>
                            <w:r w:rsidR="0082523A">
                              <w:rPr>
                                <w:szCs w:val="24"/>
                              </w:rPr>
                              <w:t>A</w:t>
                            </w:r>
                            <w:r w:rsidR="008D7D15">
                              <w:rPr>
                                <w:szCs w:val="24"/>
                              </w:rPr>
                              <w:t>gencies (SAs)</w:t>
                            </w:r>
                            <w:r w:rsidR="006B29AF">
                              <w:rPr>
                                <w:szCs w:val="24"/>
                              </w:rPr>
                              <w:t>,</w:t>
                            </w:r>
                            <w:r w:rsidR="008D7D15">
                              <w:rPr>
                                <w:szCs w:val="24"/>
                              </w:rPr>
                              <w:t xml:space="preserve"> and accrediting organizations (AOs).</w:t>
                            </w:r>
                            <w:r>
                              <w:rPr>
                                <w:b/>
                                <w:szCs w:val="24"/>
                              </w:rPr>
                              <w:t xml:space="preserve"> </w:t>
                            </w:r>
                            <w:r w:rsidR="00BD3BB8">
                              <w:rPr>
                                <w:b/>
                                <w:szCs w:val="24"/>
                              </w:rPr>
                              <w:t xml:space="preserve"> </w:t>
                            </w:r>
                          </w:p>
                          <w:p w14:paraId="62704CA7" w14:textId="4296B296" w:rsidR="0021051F" w:rsidRPr="0082523A" w:rsidRDefault="0021051F" w:rsidP="00097E3F">
                            <w:pPr>
                              <w:numPr>
                                <w:ilvl w:val="0"/>
                                <w:numId w:val="1"/>
                              </w:numPr>
                              <w:tabs>
                                <w:tab w:val="clear" w:pos="504"/>
                              </w:tabs>
                              <w:rPr>
                                <w:b/>
                              </w:rPr>
                            </w:pPr>
                            <w:r w:rsidRPr="0082523A">
                              <w:rPr>
                                <w:b/>
                              </w:rPr>
                              <w:t>Definition of a Ligature Risk:</w:t>
                            </w:r>
                            <w:r w:rsidR="00BF4812" w:rsidRPr="0082523A">
                              <w:rPr>
                                <w:b/>
                              </w:rPr>
                              <w:t xml:space="preserve"> </w:t>
                            </w:r>
                            <w:r w:rsidR="003B7D0F" w:rsidRPr="0082523A">
                              <w:t xml:space="preserve">A ligature risk (point) is defined as anything which could be used to attach a cord, rope, or other material for the purpose of hanging or strangulation. Ligature points include shower rails, coat hooks, pipes, and radiators, bedsteads, window and door frames, ceiling fittings, handles, hinges and closures. </w:t>
                            </w:r>
                          </w:p>
                          <w:p w14:paraId="4662FD85" w14:textId="45EE3B81" w:rsidR="00937463" w:rsidRPr="00D25C0C" w:rsidRDefault="001159C3" w:rsidP="00097E3F">
                            <w:pPr>
                              <w:numPr>
                                <w:ilvl w:val="0"/>
                                <w:numId w:val="1"/>
                              </w:numPr>
                              <w:tabs>
                                <w:tab w:val="clear" w:pos="504"/>
                              </w:tabs>
                            </w:pPr>
                            <w:r w:rsidRPr="00D25C0C">
                              <w:rPr>
                                <w:b/>
                              </w:rPr>
                              <w:t xml:space="preserve">Focus of Ligature Risks: </w:t>
                            </w:r>
                            <w:r w:rsidRPr="00D25C0C">
                              <w:t xml:space="preserve">The focus for a ligature “resistant” or ligature “free” environment is primarily aimed at Psychiatric units/hospitals. </w:t>
                            </w:r>
                          </w:p>
                          <w:p w14:paraId="2D620C86" w14:textId="68CE1367" w:rsidR="00BD3BB8" w:rsidRDefault="00BD3BB8" w:rsidP="00BD3BB8">
                            <w:pPr>
                              <w:numPr>
                                <w:ilvl w:val="0"/>
                                <w:numId w:val="1"/>
                              </w:numPr>
                            </w:pPr>
                            <w:r>
                              <w:t xml:space="preserve"> </w:t>
                            </w:r>
                            <w:r w:rsidRPr="00BD3BB8">
                              <w:rPr>
                                <w:b/>
                              </w:rPr>
                              <w:t>Interim Guidance:</w:t>
                            </w:r>
                            <w:r>
                              <w:t xml:space="preserve">  Until CMS</w:t>
                            </w:r>
                            <w:r w:rsidR="00496476">
                              <w:t>’</w:t>
                            </w:r>
                            <w:r>
                              <w:t xml:space="preserve"> comprehensive </w:t>
                            </w:r>
                            <w:r w:rsidR="00BC1D5A">
                              <w:t xml:space="preserve">ligature risk </w:t>
                            </w:r>
                            <w:r>
                              <w:t>interpretive guidance is released</w:t>
                            </w:r>
                            <w:r w:rsidR="00B7172E">
                              <w:t>,</w:t>
                            </w:r>
                            <w:r>
                              <w:t xml:space="preserve"> </w:t>
                            </w:r>
                            <w:r w:rsidRPr="00BD3BB8">
                              <w:t xml:space="preserve">the </w:t>
                            </w:r>
                            <w:r w:rsidR="006B29AF">
                              <w:t xml:space="preserve">ROs, </w:t>
                            </w:r>
                            <w:r w:rsidRPr="00BD3BB8">
                              <w:t xml:space="preserve">SAs and AOs may use their judgment as to the identification of ligature and </w:t>
                            </w:r>
                            <w:r w:rsidR="00B7172E">
                              <w:t xml:space="preserve">other </w:t>
                            </w:r>
                            <w:r w:rsidRPr="00BD3BB8">
                              <w:t xml:space="preserve">safety risk deficiencies, the level of </w:t>
                            </w:r>
                            <w:r w:rsidR="00B7172E">
                              <w:t>citation</w:t>
                            </w:r>
                            <w:r w:rsidRPr="00BD3BB8">
                              <w:t xml:space="preserve"> for those deficiencies, as well as the approval of the facility’s corrective action and mitigation plans to </w:t>
                            </w:r>
                            <w:r w:rsidR="00B7172E">
                              <w:t xml:space="preserve">minimize risk to patient safety and </w:t>
                            </w:r>
                            <w:r w:rsidRPr="00BD3BB8">
                              <w:t>remedy the identified deficiencies.</w:t>
                            </w:r>
                          </w:p>
                          <w:p w14:paraId="69298E76" w14:textId="74445D01" w:rsidR="00BD3BB8" w:rsidRPr="00BD3BB8" w:rsidRDefault="00BD3BB8" w:rsidP="00BD3BB8">
                            <w:pPr>
                              <w:numPr>
                                <w:ilvl w:val="0"/>
                                <w:numId w:val="1"/>
                              </w:numPr>
                              <w:rPr>
                                <w:b/>
                              </w:rPr>
                            </w:pPr>
                            <w:r w:rsidRPr="00BD3BB8">
                              <w:rPr>
                                <w:b/>
                              </w:rPr>
                              <w:t>Timeframe for Correction of Ligature Risk Deficiencies:</w:t>
                            </w:r>
                            <w:r w:rsidR="00737B99">
                              <w:rPr>
                                <w:b/>
                              </w:rPr>
                              <w:t xml:space="preserve">  </w:t>
                            </w:r>
                            <w:r w:rsidR="00BE0CCD" w:rsidRPr="006E2861">
                              <w:rPr>
                                <w:b/>
                                <w:u w:val="single"/>
                              </w:rPr>
                              <w:t>All</w:t>
                            </w:r>
                            <w:r w:rsidR="00BE0CCD">
                              <w:rPr>
                                <w:b/>
                              </w:rPr>
                              <w:t xml:space="preserve"> </w:t>
                            </w:r>
                            <w:r w:rsidR="00BE0CCD">
                              <w:t>d</w:t>
                            </w:r>
                            <w:r w:rsidR="00737B99">
                              <w:t xml:space="preserve">eficiencies are expected to be corrected within </w:t>
                            </w:r>
                            <w:r w:rsidR="005941B9">
                              <w:t>the</w:t>
                            </w:r>
                            <w:r w:rsidR="00703678">
                              <w:t xml:space="preserve"> timeframe designated by the CMS</w:t>
                            </w:r>
                            <w:r w:rsidR="00B33E10">
                              <w:t xml:space="preserve"> </w:t>
                            </w:r>
                            <w:r w:rsidR="005941B9">
                              <w:t>RO</w:t>
                            </w:r>
                            <w:r w:rsidR="00703678">
                              <w:t>, SA or AO</w:t>
                            </w:r>
                            <w:r w:rsidR="00737B99">
                              <w:t xml:space="preserve">.  </w:t>
                            </w:r>
                            <w:r w:rsidR="00BC1D5A">
                              <w:t>I</w:t>
                            </w:r>
                            <w:r w:rsidR="00E13ACF" w:rsidRPr="009A5867">
                              <w:rPr>
                                <w:szCs w:val="24"/>
                              </w:rPr>
                              <w:t xml:space="preserve">n cases where </w:t>
                            </w:r>
                            <w:r w:rsidR="00BC1D5A">
                              <w:rPr>
                                <w:szCs w:val="24"/>
                              </w:rPr>
                              <w:t>it is</w:t>
                            </w:r>
                            <w:r w:rsidR="00E13ACF" w:rsidRPr="009A5867">
                              <w:rPr>
                                <w:szCs w:val="24"/>
                              </w:rPr>
                              <w:t xml:space="preserve"> determine</w:t>
                            </w:r>
                            <w:r w:rsidR="00BC1D5A">
                              <w:rPr>
                                <w:szCs w:val="24"/>
                              </w:rPr>
                              <w:t>d</w:t>
                            </w:r>
                            <w:r w:rsidR="00E13ACF" w:rsidRPr="009A5867">
                              <w:rPr>
                                <w:szCs w:val="24"/>
                              </w:rPr>
                              <w:t xml:space="preserve"> that it is not reasonable to expect compliance within </w:t>
                            </w:r>
                            <w:r w:rsidR="00703678">
                              <w:rPr>
                                <w:szCs w:val="24"/>
                              </w:rPr>
                              <w:t>the designated timeframe</w:t>
                            </w:r>
                            <w:r w:rsidR="00E13ACF" w:rsidRPr="009A5867">
                              <w:rPr>
                                <w:szCs w:val="24"/>
                              </w:rPr>
                              <w:t xml:space="preserve">, </w:t>
                            </w:r>
                            <w:r w:rsidR="00703678">
                              <w:rPr>
                                <w:szCs w:val="24"/>
                              </w:rPr>
                              <w:t xml:space="preserve">only </w:t>
                            </w:r>
                            <w:r w:rsidR="00BC1D5A">
                              <w:rPr>
                                <w:szCs w:val="24"/>
                              </w:rPr>
                              <w:t xml:space="preserve">CMS may grant </w:t>
                            </w:r>
                            <w:r w:rsidR="00E13ACF" w:rsidRPr="009A5867">
                              <w:rPr>
                                <w:szCs w:val="24"/>
                              </w:rPr>
                              <w:t xml:space="preserve">additional time </w:t>
                            </w:r>
                            <w:r w:rsidR="00E13ACF">
                              <w:rPr>
                                <w:szCs w:val="24"/>
                              </w:rPr>
                              <w:t>for correction.</w:t>
                            </w:r>
                          </w:p>
                          <w:p w14:paraId="790409FF" w14:textId="3709B7E9" w:rsidR="008D7D15" w:rsidRDefault="000843F1" w:rsidP="00097E3F">
                            <w:pPr>
                              <w:numPr>
                                <w:ilvl w:val="0"/>
                                <w:numId w:val="1"/>
                              </w:numPr>
                              <w:tabs>
                                <w:tab w:val="clear" w:pos="504"/>
                              </w:tabs>
                            </w:pPr>
                            <w:r>
                              <w:rPr>
                                <w:b/>
                              </w:rPr>
                              <w:t xml:space="preserve">Ligature Risk Deficiencies Do </w:t>
                            </w:r>
                            <w:r w:rsidRPr="000843F1">
                              <w:rPr>
                                <w:b/>
                                <w:u w:val="single"/>
                              </w:rPr>
                              <w:t>Not</w:t>
                            </w:r>
                            <w:r>
                              <w:rPr>
                                <w:b/>
                              </w:rPr>
                              <w:t xml:space="preserve"> Qualify for Life Safety Code (LSC</w:t>
                            </w:r>
                            <w:r w:rsidR="0082523A">
                              <w:rPr>
                                <w:b/>
                              </w:rPr>
                              <w:t>)</w:t>
                            </w:r>
                            <w:r w:rsidR="0082523A" w:rsidRPr="0082523A">
                              <w:rPr>
                                <w:b/>
                              </w:rPr>
                              <w:t xml:space="preserve"> </w:t>
                            </w:r>
                            <w:r w:rsidR="0082523A">
                              <w:rPr>
                                <w:b/>
                              </w:rPr>
                              <w:t>Waivers</w:t>
                            </w:r>
                            <w:r>
                              <w:rPr>
                                <w:b/>
                              </w:rPr>
                              <w:t xml:space="preserve">:  </w:t>
                            </w:r>
                            <w:r>
                              <w:t>Ligature risks are not LSC deficiencies.  Therefore, a LSC waiver may not be granted.</w:t>
                            </w:r>
                          </w:p>
                          <w:p w14:paraId="524D017E" w14:textId="5171D8FA" w:rsidR="00BD3BB8" w:rsidRPr="006F5E5E" w:rsidRDefault="00BD3BB8" w:rsidP="00097E3F">
                            <w:pPr>
                              <w:numPr>
                                <w:ilvl w:val="0"/>
                                <w:numId w:val="1"/>
                              </w:numPr>
                              <w:tabs>
                                <w:tab w:val="clear" w:pos="504"/>
                              </w:tabs>
                            </w:pPr>
                            <w:r w:rsidRPr="00BC1D5A">
                              <w:rPr>
                                <w:b/>
                              </w:rPr>
                              <w:t xml:space="preserve">Monitoring of </w:t>
                            </w:r>
                            <w:r w:rsidR="002854E7" w:rsidRPr="00BC1D5A">
                              <w:rPr>
                                <w:b/>
                              </w:rPr>
                              <w:t xml:space="preserve">Progress:  </w:t>
                            </w:r>
                            <w:r w:rsidR="00E13ACF">
                              <w:t xml:space="preserve">When additional time for correction is granted, the hospital is </w:t>
                            </w:r>
                            <w:r w:rsidR="00E13ACF" w:rsidRPr="00BC1D5A">
                              <w:rPr>
                                <w:szCs w:val="24"/>
                              </w:rPr>
                              <w:t xml:space="preserve">required to provide monthly </w:t>
                            </w:r>
                            <w:r w:rsidR="00C3501B">
                              <w:rPr>
                                <w:szCs w:val="24"/>
                              </w:rPr>
                              <w:t>electronic</w:t>
                            </w:r>
                            <w:r w:rsidR="00C3501B" w:rsidRPr="00BC1D5A">
                              <w:rPr>
                                <w:szCs w:val="24"/>
                              </w:rPr>
                              <w:t xml:space="preserve"> </w:t>
                            </w:r>
                            <w:r w:rsidR="00E13ACF" w:rsidRPr="00BC1D5A">
                              <w:rPr>
                                <w:szCs w:val="24"/>
                              </w:rPr>
                              <w:t>progress reports to the SA or AO</w:t>
                            </w:r>
                            <w:r w:rsidR="00C74D29">
                              <w:rPr>
                                <w:szCs w:val="24"/>
                              </w:rPr>
                              <w:t>, including substanti</w:t>
                            </w:r>
                            <w:r w:rsidR="00BF0967">
                              <w:rPr>
                                <w:szCs w:val="24"/>
                              </w:rPr>
                              <w:t xml:space="preserve">ating evidence of progress towards </w:t>
                            </w:r>
                            <w:r w:rsidR="00C74D29">
                              <w:rPr>
                                <w:szCs w:val="24"/>
                              </w:rPr>
                              <w:t>compliance</w:t>
                            </w:r>
                            <w:r w:rsidR="00E13ACF" w:rsidRPr="00BC1D5A">
                              <w:rPr>
                                <w:szCs w:val="24"/>
                              </w:rPr>
                              <w:t xml:space="preserve">.  </w:t>
                            </w:r>
                            <w:r w:rsidR="0082523A">
                              <w:rPr>
                                <w:szCs w:val="24"/>
                              </w:rPr>
                              <w:t>The SA or AO will update the RO</w:t>
                            </w:r>
                            <w:r w:rsidR="00C3501B">
                              <w:rPr>
                                <w:szCs w:val="24"/>
                              </w:rPr>
                              <w:t xml:space="preserve"> or Central Office (CO) </w:t>
                            </w:r>
                            <w:r w:rsidR="003E4B98">
                              <w:rPr>
                                <w:szCs w:val="24"/>
                              </w:rPr>
                              <w:t>monthly</w:t>
                            </w:r>
                            <w:r w:rsidR="00C3501B">
                              <w:rPr>
                                <w:szCs w:val="24"/>
                              </w:rPr>
                              <w:t>, respectively.</w:t>
                            </w:r>
                          </w:p>
                          <w:p w14:paraId="7C318124" w14:textId="77777777" w:rsidR="006F5E5E" w:rsidRDefault="006F5E5E" w:rsidP="00B132CB">
                            <w:pPr>
                              <w:ind w:left="576"/>
                            </w:pPr>
                          </w:p>
                          <w:p w14:paraId="7DD97F06" w14:textId="77777777" w:rsidR="006F5E5E" w:rsidRDefault="006F5E5E" w:rsidP="00B132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8312E" id="_x0000_t202" coordsize="21600,21600" o:spt="202" path="m,l,21600r21600,l21600,xe">
                <v:stroke joinstyle="miter"/>
                <v:path gradientshapeok="t" o:connecttype="rect"/>
              </v:shapetype>
              <v:shape id="Text Box 2" o:spid="_x0000_s1026" type="#_x0000_t202" style="position:absolute;margin-left:0;margin-top:1.7pt;width:475.65pt;height:436.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" fillcolor="#ddd">
                <v:textbox>
                  <w:txbxContent>
                    <w:p w14:paraId="28FA6BC3" w14:textId="77777777" w:rsidR="00FD6E1D" w:rsidRPr="00D01BC4" w:rsidRDefault="00FD6E1D" w:rsidP="008A050A">
                      <w:pPr>
                        <w:jc w:val="center"/>
                        <w:rPr>
                          <w:b/>
                          <w:szCs w:val="24"/>
                          <w:u w:val="single"/>
                        </w:rPr>
                      </w:pPr>
                      <w:r w:rsidRPr="00D01BC4">
                        <w:rPr>
                          <w:b/>
                          <w:szCs w:val="24"/>
                          <w:u w:val="single"/>
                        </w:rPr>
                        <w:t>Memorandum Summary</w:t>
                      </w:r>
                    </w:p>
                    <w:p w14:paraId="1AD81076" w14:textId="77777777" w:rsidR="00FD6E1D" w:rsidRDefault="00FD6E1D" w:rsidP="008A050A">
                      <w:pPr>
                        <w:jc w:val="center"/>
                        <w:rPr>
                          <w:b/>
                          <w:szCs w:val="24"/>
                        </w:rPr>
                      </w:pPr>
                    </w:p>
                    <w:p w14:paraId="512DEE42" w14:textId="44318421" w:rsidR="005F5B95" w:rsidRPr="00937463" w:rsidRDefault="00097E3F" w:rsidP="00097E3F">
                      <w:pPr>
                        <w:numPr>
                          <w:ilvl w:val="0"/>
                          <w:numId w:val="1"/>
                        </w:numPr>
                        <w:tabs>
                          <w:tab w:val="clear" w:pos="504"/>
                        </w:tabs>
                      </w:pPr>
                      <w:r w:rsidRPr="00097E3F">
                        <w:rPr>
                          <w:b/>
                          <w:szCs w:val="24"/>
                        </w:rPr>
                        <w:t xml:space="preserve">Ligature Risks </w:t>
                      </w:r>
                      <w:r>
                        <w:rPr>
                          <w:b/>
                          <w:szCs w:val="24"/>
                        </w:rPr>
                        <w:t xml:space="preserve">Compromise </w:t>
                      </w:r>
                      <w:r w:rsidR="00475568">
                        <w:rPr>
                          <w:b/>
                          <w:szCs w:val="24"/>
                        </w:rPr>
                        <w:t>Psychiatric</w:t>
                      </w:r>
                      <w:r w:rsidR="008D7D15">
                        <w:rPr>
                          <w:b/>
                          <w:szCs w:val="24"/>
                        </w:rPr>
                        <w:t xml:space="preserve"> Patients’ </w:t>
                      </w:r>
                      <w:r>
                        <w:rPr>
                          <w:b/>
                          <w:szCs w:val="24"/>
                        </w:rPr>
                        <w:t>Right to Re</w:t>
                      </w:r>
                      <w:r w:rsidR="00844D3B">
                        <w:rPr>
                          <w:b/>
                          <w:szCs w:val="24"/>
                        </w:rPr>
                        <w:t>ceive Care in a Safe Setting</w:t>
                      </w:r>
                      <w:r>
                        <w:rPr>
                          <w:b/>
                          <w:szCs w:val="24"/>
                        </w:rPr>
                        <w:t xml:space="preserve">: </w:t>
                      </w:r>
                      <w:r w:rsidR="008D7D15">
                        <w:rPr>
                          <w:b/>
                          <w:szCs w:val="24"/>
                        </w:rPr>
                        <w:t xml:space="preserve"> </w:t>
                      </w:r>
                      <w:r w:rsidR="008D7D15">
                        <w:rPr>
                          <w:szCs w:val="24"/>
                        </w:rPr>
                        <w:t>The care and s</w:t>
                      </w:r>
                      <w:r w:rsidR="008D7D15" w:rsidRPr="000F49A5">
                        <w:rPr>
                          <w:szCs w:val="24"/>
                        </w:rPr>
                        <w:t xml:space="preserve">afety of </w:t>
                      </w:r>
                      <w:r w:rsidR="000843F1">
                        <w:rPr>
                          <w:szCs w:val="24"/>
                        </w:rPr>
                        <w:t>psychiatric</w:t>
                      </w:r>
                      <w:r w:rsidR="008D7D15" w:rsidRPr="000F49A5">
                        <w:rPr>
                          <w:szCs w:val="24"/>
                        </w:rPr>
                        <w:t xml:space="preserve"> patient</w:t>
                      </w:r>
                      <w:r w:rsidR="000843F1">
                        <w:rPr>
                          <w:szCs w:val="24"/>
                        </w:rPr>
                        <w:t>s</w:t>
                      </w:r>
                      <w:r w:rsidR="008D7D15" w:rsidRPr="000F49A5">
                        <w:rPr>
                          <w:szCs w:val="24"/>
                        </w:rPr>
                        <w:t xml:space="preserve"> and the staff that provide</w:t>
                      </w:r>
                      <w:r w:rsidR="000843F1">
                        <w:rPr>
                          <w:szCs w:val="24"/>
                        </w:rPr>
                        <w:t xml:space="preserve"> that</w:t>
                      </w:r>
                      <w:r w:rsidR="008D7D15" w:rsidRPr="000F49A5">
                        <w:rPr>
                          <w:szCs w:val="24"/>
                        </w:rPr>
                        <w:t xml:space="preserve"> care are our primary concerns</w:t>
                      </w:r>
                      <w:r w:rsidR="008D7D15">
                        <w:rPr>
                          <w:szCs w:val="24"/>
                        </w:rPr>
                        <w:t xml:space="preserve">.  </w:t>
                      </w:r>
                      <w:r w:rsidR="0082523A">
                        <w:rPr>
                          <w:szCs w:val="24"/>
                        </w:rPr>
                        <w:t>The Centers for Medicare &amp; Medicaid Services (</w:t>
                      </w:r>
                      <w:r w:rsidR="008D7D15">
                        <w:rPr>
                          <w:szCs w:val="24"/>
                        </w:rPr>
                        <w:t>CMS</w:t>
                      </w:r>
                      <w:r w:rsidR="0082523A">
                        <w:rPr>
                          <w:szCs w:val="24"/>
                        </w:rPr>
                        <w:t>)</w:t>
                      </w:r>
                      <w:r w:rsidR="008D7D15">
                        <w:rPr>
                          <w:szCs w:val="24"/>
                        </w:rPr>
                        <w:t xml:space="preserve"> is in the process of drafting comprehensive</w:t>
                      </w:r>
                      <w:r w:rsidR="00764066">
                        <w:rPr>
                          <w:szCs w:val="24"/>
                        </w:rPr>
                        <w:t xml:space="preserve"> ligature risk</w:t>
                      </w:r>
                      <w:r w:rsidR="008D7D15">
                        <w:rPr>
                          <w:szCs w:val="24"/>
                        </w:rPr>
                        <w:t xml:space="preserve"> interpretive guidance to provide direction and clarity for </w:t>
                      </w:r>
                      <w:r w:rsidR="0082523A">
                        <w:rPr>
                          <w:szCs w:val="24"/>
                        </w:rPr>
                        <w:t>R</w:t>
                      </w:r>
                      <w:r w:rsidR="006B29AF">
                        <w:rPr>
                          <w:szCs w:val="24"/>
                        </w:rPr>
                        <w:t xml:space="preserve">egional offices (RO), </w:t>
                      </w:r>
                      <w:r w:rsidR="0082523A">
                        <w:rPr>
                          <w:szCs w:val="24"/>
                        </w:rPr>
                        <w:t>S</w:t>
                      </w:r>
                      <w:r w:rsidR="008D7D15">
                        <w:rPr>
                          <w:szCs w:val="24"/>
                        </w:rPr>
                        <w:t xml:space="preserve">tate </w:t>
                      </w:r>
                      <w:r w:rsidR="0082523A">
                        <w:rPr>
                          <w:szCs w:val="24"/>
                        </w:rPr>
                        <w:t>S</w:t>
                      </w:r>
                      <w:r w:rsidR="008D7D15">
                        <w:rPr>
                          <w:szCs w:val="24"/>
                        </w:rPr>
                        <w:t xml:space="preserve">urvey </w:t>
                      </w:r>
                      <w:r w:rsidR="0082523A">
                        <w:rPr>
                          <w:szCs w:val="24"/>
                        </w:rPr>
                        <w:t>A</w:t>
                      </w:r>
                      <w:r w:rsidR="008D7D15">
                        <w:rPr>
                          <w:szCs w:val="24"/>
                        </w:rPr>
                        <w:t>gencies (SAs)</w:t>
                      </w:r>
                      <w:r w:rsidR="006B29AF">
                        <w:rPr>
                          <w:szCs w:val="24"/>
                        </w:rPr>
                        <w:t>,</w:t>
                      </w:r>
                      <w:r w:rsidR="008D7D15">
                        <w:rPr>
                          <w:szCs w:val="24"/>
                        </w:rPr>
                        <w:t xml:space="preserve"> and accrediting organizations (AOs).</w:t>
                      </w:r>
                      <w:r>
                        <w:rPr>
                          <w:b/>
                          <w:szCs w:val="24"/>
                        </w:rPr>
                        <w:t xml:space="preserve"> </w:t>
                      </w:r>
                      <w:r w:rsidR="00BD3BB8">
                        <w:rPr>
                          <w:b/>
                          <w:szCs w:val="24"/>
                        </w:rPr>
                        <w:t xml:space="preserve"> </w:t>
                      </w:r>
                    </w:p>
                    <w:p w14:paraId="62704CA7" w14:textId="4296B296" w:rsidR="0021051F" w:rsidRPr="0082523A" w:rsidRDefault="0021051F" w:rsidP="00097E3F">
                      <w:pPr>
                        <w:numPr>
                          <w:ilvl w:val="0"/>
                          <w:numId w:val="1"/>
                        </w:numPr>
                        <w:tabs>
                          <w:tab w:val="clear" w:pos="504"/>
                        </w:tabs>
                        <w:rPr>
                          <w:b/>
                        </w:rPr>
                      </w:pPr>
                      <w:r w:rsidRPr="0082523A">
                        <w:rPr>
                          <w:b/>
                        </w:rPr>
                        <w:t>Definition of a Ligature Risk:</w:t>
                      </w:r>
                      <w:r w:rsidR="00BF4812" w:rsidRPr="0082523A">
                        <w:rPr>
                          <w:b/>
                        </w:rPr>
                        <w:t xml:space="preserve"> </w:t>
                      </w:r>
                      <w:r w:rsidR="003B7D0F" w:rsidRPr="0082523A">
                        <w:t xml:space="preserve">A ligature risk (point) is defined as anything which could be used to attach a cord, rope, or other material for the purpose of hanging or strangulation. Ligature points include shower rails, coat hooks, pipes, and radiators, bedsteads, window and door frames, ceiling fittings, handles, hinges and closures. </w:t>
                      </w:r>
                    </w:p>
                    <w:p w14:paraId="4662FD85" w14:textId="45EE3B81" w:rsidR="00937463" w:rsidRPr="00D25C0C" w:rsidRDefault="001159C3" w:rsidP="00097E3F">
                      <w:pPr>
                        <w:numPr>
                          <w:ilvl w:val="0"/>
                          <w:numId w:val="1"/>
                        </w:numPr>
                        <w:tabs>
                          <w:tab w:val="clear" w:pos="504"/>
                        </w:tabs>
                      </w:pPr>
                      <w:r w:rsidRPr="00D25C0C">
                        <w:rPr>
                          <w:b/>
                        </w:rPr>
                        <w:t xml:space="preserve">Focus of Ligature Risks: </w:t>
                      </w:r>
                      <w:r w:rsidRPr="00D25C0C">
                        <w:t xml:space="preserve">The focus for a ligature “resistant” or ligature “free” environment is primarily aimed at Psychiatric units/hospitals. </w:t>
                      </w:r>
                    </w:p>
                    <w:p w14:paraId="2D620C86" w14:textId="68CE1367" w:rsidR="00BD3BB8" w:rsidRDefault="00BD3BB8" w:rsidP="00BD3BB8">
                      <w:pPr>
                        <w:numPr>
                          <w:ilvl w:val="0"/>
                          <w:numId w:val="1"/>
                        </w:numPr>
                      </w:pPr>
                      <w:r>
                        <w:t xml:space="preserve"> </w:t>
                      </w:r>
                      <w:r w:rsidRPr="00BD3BB8">
                        <w:rPr>
                          <w:b/>
                        </w:rPr>
                        <w:t>Interim Guidance:</w:t>
                      </w:r>
                      <w:r>
                        <w:t xml:space="preserve">  Until CMS</w:t>
                      </w:r>
                      <w:r w:rsidR="00496476">
                        <w:t>’</w:t>
                      </w:r>
                      <w:r>
                        <w:t xml:space="preserve"> comprehensive </w:t>
                      </w:r>
                      <w:r w:rsidR="00BC1D5A">
                        <w:t xml:space="preserve">ligature risk </w:t>
                      </w:r>
                      <w:r>
                        <w:t>interpretive guidance is released</w:t>
                      </w:r>
                      <w:r w:rsidR="00B7172E">
                        <w:t>,</w:t>
                      </w:r>
                      <w:r>
                        <w:t xml:space="preserve"> </w:t>
                      </w:r>
                      <w:r w:rsidRPr="00BD3BB8">
                        <w:t xml:space="preserve">the </w:t>
                      </w:r>
                      <w:r w:rsidR="006B29AF">
                        <w:t xml:space="preserve">ROs, </w:t>
                      </w:r>
                      <w:r w:rsidRPr="00BD3BB8">
                        <w:t xml:space="preserve">SAs and AOs may use their judgment as to the identification of ligature and </w:t>
                      </w:r>
                      <w:r w:rsidR="00B7172E">
                        <w:t xml:space="preserve">other </w:t>
                      </w:r>
                      <w:r w:rsidRPr="00BD3BB8">
                        <w:t xml:space="preserve">safety risk deficiencies, the level of </w:t>
                      </w:r>
                      <w:r w:rsidR="00B7172E">
                        <w:t>citation</w:t>
                      </w:r>
                      <w:r w:rsidRPr="00BD3BB8">
                        <w:t xml:space="preserve"> for those deficiencies, as well as the approval of the facility’s corrective action and mitigation plans to </w:t>
                      </w:r>
                      <w:r w:rsidR="00B7172E">
                        <w:t xml:space="preserve">minimize risk to patient safety and </w:t>
                      </w:r>
                      <w:r w:rsidRPr="00BD3BB8">
                        <w:t>remedy the identified deficiencies.</w:t>
                      </w:r>
                    </w:p>
                    <w:p w14:paraId="69298E76" w14:textId="74445D01" w:rsidR="00BD3BB8" w:rsidRPr="00BD3BB8" w:rsidRDefault="00BD3BB8" w:rsidP="00BD3BB8">
                      <w:pPr>
                        <w:numPr>
                          <w:ilvl w:val="0"/>
                          <w:numId w:val="1"/>
                        </w:numPr>
                        <w:rPr>
                          <w:b/>
                        </w:rPr>
                      </w:pPr>
                      <w:r w:rsidRPr="00BD3BB8">
                        <w:rPr>
                          <w:b/>
                        </w:rPr>
                        <w:t>Timeframe for Correction of Ligature Risk Deficiencies:</w:t>
                      </w:r>
                      <w:r w:rsidR="00737B99">
                        <w:rPr>
                          <w:b/>
                        </w:rPr>
                        <w:t xml:space="preserve">  </w:t>
                      </w:r>
                      <w:r w:rsidR="00BE0CCD" w:rsidRPr="006E2861">
                        <w:rPr>
                          <w:b/>
                          <w:u w:val="single"/>
                        </w:rPr>
                        <w:t>All</w:t>
                      </w:r>
                      <w:r w:rsidR="00BE0CCD">
                        <w:rPr>
                          <w:b/>
                        </w:rPr>
                        <w:t xml:space="preserve"> </w:t>
                      </w:r>
                      <w:r w:rsidR="00BE0CCD">
                        <w:t>d</w:t>
                      </w:r>
                      <w:r w:rsidR="00737B99">
                        <w:t xml:space="preserve">eficiencies are expected to be corrected within </w:t>
                      </w:r>
                      <w:r w:rsidR="005941B9">
                        <w:t>the</w:t>
                      </w:r>
                      <w:r w:rsidR="00703678">
                        <w:t xml:space="preserve"> timeframe designated by the CMS</w:t>
                      </w:r>
                      <w:r w:rsidR="00B33E10">
                        <w:t xml:space="preserve"> </w:t>
                      </w:r>
                      <w:r w:rsidR="005941B9">
                        <w:t>RO</w:t>
                      </w:r>
                      <w:r w:rsidR="00703678">
                        <w:t>, SA or AO</w:t>
                      </w:r>
                      <w:r w:rsidR="00737B99">
                        <w:t xml:space="preserve">.  </w:t>
                      </w:r>
                      <w:r w:rsidR="00BC1D5A">
                        <w:t>I</w:t>
                      </w:r>
                      <w:r w:rsidR="00E13ACF" w:rsidRPr="009A5867">
                        <w:rPr>
                          <w:szCs w:val="24"/>
                        </w:rPr>
                        <w:t xml:space="preserve">n cases where </w:t>
                      </w:r>
                      <w:r w:rsidR="00BC1D5A">
                        <w:rPr>
                          <w:szCs w:val="24"/>
                        </w:rPr>
                        <w:t>it is</w:t>
                      </w:r>
                      <w:r w:rsidR="00E13ACF" w:rsidRPr="009A5867">
                        <w:rPr>
                          <w:szCs w:val="24"/>
                        </w:rPr>
                        <w:t xml:space="preserve"> determine</w:t>
                      </w:r>
                      <w:r w:rsidR="00BC1D5A">
                        <w:rPr>
                          <w:szCs w:val="24"/>
                        </w:rPr>
                        <w:t>d</w:t>
                      </w:r>
                      <w:r w:rsidR="00E13ACF" w:rsidRPr="009A5867">
                        <w:rPr>
                          <w:szCs w:val="24"/>
                        </w:rPr>
                        <w:t xml:space="preserve"> that it is not reasonable to expect compliance within </w:t>
                      </w:r>
                      <w:r w:rsidR="00703678">
                        <w:rPr>
                          <w:szCs w:val="24"/>
                        </w:rPr>
                        <w:t>the designated timeframe</w:t>
                      </w:r>
                      <w:r w:rsidR="00E13ACF" w:rsidRPr="009A5867">
                        <w:rPr>
                          <w:szCs w:val="24"/>
                        </w:rPr>
                        <w:t xml:space="preserve">, </w:t>
                      </w:r>
                      <w:r w:rsidR="00703678">
                        <w:rPr>
                          <w:szCs w:val="24"/>
                        </w:rPr>
                        <w:t xml:space="preserve">only </w:t>
                      </w:r>
                      <w:r w:rsidR="00BC1D5A">
                        <w:rPr>
                          <w:szCs w:val="24"/>
                        </w:rPr>
                        <w:t xml:space="preserve">CMS may grant </w:t>
                      </w:r>
                      <w:r w:rsidR="00E13ACF" w:rsidRPr="009A5867">
                        <w:rPr>
                          <w:szCs w:val="24"/>
                        </w:rPr>
                        <w:t xml:space="preserve">additional time </w:t>
                      </w:r>
                      <w:r w:rsidR="00E13ACF">
                        <w:rPr>
                          <w:szCs w:val="24"/>
                        </w:rPr>
                        <w:t>for correction.</w:t>
                      </w:r>
                    </w:p>
                    <w:p w14:paraId="790409FF" w14:textId="3709B7E9" w:rsidR="008D7D15" w:rsidRDefault="000843F1" w:rsidP="00097E3F">
                      <w:pPr>
                        <w:numPr>
                          <w:ilvl w:val="0"/>
                          <w:numId w:val="1"/>
                        </w:numPr>
                        <w:tabs>
                          <w:tab w:val="clear" w:pos="504"/>
                        </w:tabs>
                      </w:pPr>
                      <w:r>
                        <w:rPr>
                          <w:b/>
                        </w:rPr>
                        <w:t xml:space="preserve">Ligature Risk Deficiencies Do </w:t>
                      </w:r>
                      <w:r w:rsidRPr="000843F1">
                        <w:rPr>
                          <w:b/>
                          <w:u w:val="single"/>
                        </w:rPr>
                        <w:t>Not</w:t>
                      </w:r>
                      <w:r>
                        <w:rPr>
                          <w:b/>
                        </w:rPr>
                        <w:t xml:space="preserve"> Qualify for Life Safety Code (LSC</w:t>
                      </w:r>
                      <w:r w:rsidR="0082523A">
                        <w:rPr>
                          <w:b/>
                        </w:rPr>
                        <w:t>)</w:t>
                      </w:r>
                      <w:r w:rsidR="0082523A" w:rsidRPr="0082523A">
                        <w:rPr>
                          <w:b/>
                        </w:rPr>
                        <w:t xml:space="preserve"> </w:t>
                      </w:r>
                      <w:r w:rsidR="0082523A">
                        <w:rPr>
                          <w:b/>
                        </w:rPr>
                        <w:t>Waivers</w:t>
                      </w:r>
                      <w:r>
                        <w:rPr>
                          <w:b/>
                        </w:rPr>
                        <w:t xml:space="preserve">:  </w:t>
                      </w:r>
                      <w:r>
                        <w:t>Ligature risks are not LSC deficiencies.  Therefore, a LSC waiver may not be granted.</w:t>
                      </w:r>
                    </w:p>
                    <w:p w14:paraId="524D017E" w14:textId="5171D8FA" w:rsidR="00BD3BB8" w:rsidRPr="006F5E5E" w:rsidRDefault="00BD3BB8" w:rsidP="00097E3F">
                      <w:pPr>
                        <w:numPr>
                          <w:ilvl w:val="0"/>
                          <w:numId w:val="1"/>
                        </w:numPr>
                        <w:tabs>
                          <w:tab w:val="clear" w:pos="504"/>
                        </w:tabs>
                      </w:pPr>
                      <w:r w:rsidRPr="00BC1D5A">
                        <w:rPr>
                          <w:b/>
                        </w:rPr>
                        <w:t xml:space="preserve">Monitoring of </w:t>
                      </w:r>
                      <w:r w:rsidR="002854E7" w:rsidRPr="00BC1D5A">
                        <w:rPr>
                          <w:b/>
                        </w:rPr>
                        <w:t xml:space="preserve">Progress:  </w:t>
                      </w:r>
                      <w:r w:rsidR="00E13ACF">
                        <w:t xml:space="preserve">When additional time for correction is granted, the hospital is </w:t>
                      </w:r>
                      <w:r w:rsidR="00E13ACF" w:rsidRPr="00BC1D5A">
                        <w:rPr>
                          <w:szCs w:val="24"/>
                        </w:rPr>
                        <w:t xml:space="preserve">required to provide monthly </w:t>
                      </w:r>
                      <w:r w:rsidR="00C3501B">
                        <w:rPr>
                          <w:szCs w:val="24"/>
                        </w:rPr>
                        <w:t>electronic</w:t>
                      </w:r>
                      <w:r w:rsidR="00C3501B" w:rsidRPr="00BC1D5A">
                        <w:rPr>
                          <w:szCs w:val="24"/>
                        </w:rPr>
                        <w:t xml:space="preserve"> </w:t>
                      </w:r>
                      <w:r w:rsidR="00E13ACF" w:rsidRPr="00BC1D5A">
                        <w:rPr>
                          <w:szCs w:val="24"/>
                        </w:rPr>
                        <w:t>progress reports to the SA or AO</w:t>
                      </w:r>
                      <w:r w:rsidR="00C74D29">
                        <w:rPr>
                          <w:szCs w:val="24"/>
                        </w:rPr>
                        <w:t>, including substanti</w:t>
                      </w:r>
                      <w:r w:rsidR="00BF0967">
                        <w:rPr>
                          <w:szCs w:val="24"/>
                        </w:rPr>
                        <w:t xml:space="preserve">ating evidence of progress towards </w:t>
                      </w:r>
                      <w:r w:rsidR="00C74D29">
                        <w:rPr>
                          <w:szCs w:val="24"/>
                        </w:rPr>
                        <w:t>compliance</w:t>
                      </w:r>
                      <w:r w:rsidR="00E13ACF" w:rsidRPr="00BC1D5A">
                        <w:rPr>
                          <w:szCs w:val="24"/>
                        </w:rPr>
                        <w:t xml:space="preserve">.  </w:t>
                      </w:r>
                      <w:r w:rsidR="0082523A">
                        <w:rPr>
                          <w:szCs w:val="24"/>
                        </w:rPr>
                        <w:t>The SA or AO will update the RO</w:t>
                      </w:r>
                      <w:r w:rsidR="00C3501B">
                        <w:rPr>
                          <w:szCs w:val="24"/>
                        </w:rPr>
                        <w:t xml:space="preserve"> or Central Office (CO) </w:t>
                      </w:r>
                      <w:r w:rsidR="003E4B98">
                        <w:rPr>
                          <w:szCs w:val="24"/>
                        </w:rPr>
                        <w:t>monthly</w:t>
                      </w:r>
                      <w:r w:rsidR="00C3501B">
                        <w:rPr>
                          <w:szCs w:val="24"/>
                        </w:rPr>
                        <w:t>, respectively.</w:t>
                      </w:r>
                    </w:p>
                    <w:p w14:paraId="7C318124" w14:textId="77777777" w:rsidR="006F5E5E" w:rsidRDefault="006F5E5E" w:rsidP="00B132CB">
                      <w:pPr>
                        <w:ind w:left="576"/>
                      </w:pPr>
                    </w:p>
                    <w:p w14:paraId="7DD97F06" w14:textId="77777777" w:rsidR="006F5E5E" w:rsidRDefault="006F5E5E" w:rsidP="00B132CB"/>
                  </w:txbxContent>
                </v:textbox>
                <w10:wrap anchorx="margin"/>
              </v:shape>
            </w:pict>
          </mc:Fallback>
        </mc:AlternateContent>
      </w:r>
    </w:p>
    <w:p w14:paraId="64B88DD9" w14:textId="4DCB96DC" w:rsidR="008A050A" w:rsidRDefault="008A050A" w:rsidP="008A050A">
      <w:pPr>
        <w:rPr>
          <w:sz w:val="22"/>
          <w:szCs w:val="22"/>
        </w:rPr>
      </w:pPr>
    </w:p>
    <w:p w14:paraId="1726A6F6" w14:textId="77777777" w:rsidR="008A050A" w:rsidRDefault="008A050A" w:rsidP="008A050A">
      <w:pPr>
        <w:rPr>
          <w:sz w:val="22"/>
          <w:szCs w:val="22"/>
        </w:rPr>
      </w:pPr>
    </w:p>
    <w:p w14:paraId="40DFD8C6" w14:textId="77777777" w:rsidR="008A050A" w:rsidRDefault="008A050A" w:rsidP="008A050A">
      <w:pPr>
        <w:rPr>
          <w:sz w:val="22"/>
          <w:szCs w:val="22"/>
        </w:rPr>
      </w:pPr>
    </w:p>
    <w:p w14:paraId="668C009D" w14:textId="77777777" w:rsidR="008A050A" w:rsidRDefault="008A050A" w:rsidP="008A050A">
      <w:pPr>
        <w:rPr>
          <w:sz w:val="22"/>
          <w:szCs w:val="22"/>
        </w:rPr>
      </w:pPr>
    </w:p>
    <w:p w14:paraId="24007B53" w14:textId="77777777" w:rsidR="008A050A" w:rsidRDefault="008A050A" w:rsidP="008A050A">
      <w:pPr>
        <w:rPr>
          <w:sz w:val="22"/>
          <w:szCs w:val="22"/>
        </w:rPr>
      </w:pPr>
    </w:p>
    <w:p w14:paraId="4187F565" w14:textId="77777777" w:rsidR="008A050A" w:rsidRDefault="008A050A" w:rsidP="008A050A">
      <w:pPr>
        <w:rPr>
          <w:sz w:val="22"/>
          <w:szCs w:val="22"/>
        </w:rPr>
      </w:pPr>
    </w:p>
    <w:p w14:paraId="17DE0028" w14:textId="77777777" w:rsidR="008A050A" w:rsidRDefault="008A050A" w:rsidP="008A050A">
      <w:pPr>
        <w:rPr>
          <w:sz w:val="22"/>
          <w:szCs w:val="22"/>
        </w:rPr>
      </w:pPr>
    </w:p>
    <w:p w14:paraId="3AB8B78D" w14:textId="77777777" w:rsidR="008A050A" w:rsidRPr="00C9122C" w:rsidRDefault="008A050A" w:rsidP="008A050A">
      <w:pPr>
        <w:rPr>
          <w:sz w:val="22"/>
          <w:szCs w:val="22"/>
        </w:rPr>
      </w:pPr>
    </w:p>
    <w:p w14:paraId="5B667ED4" w14:textId="77777777" w:rsidR="008A050A" w:rsidRPr="00B4781D" w:rsidRDefault="008A050A" w:rsidP="008A050A">
      <w:pPr>
        <w:rPr>
          <w:sz w:val="16"/>
          <w:szCs w:val="16"/>
        </w:rPr>
      </w:pPr>
    </w:p>
    <w:p w14:paraId="061C665B" w14:textId="77777777" w:rsidR="008A050A" w:rsidRDefault="008A050A" w:rsidP="008A050A">
      <w:pPr>
        <w:rPr>
          <w:szCs w:val="24"/>
        </w:rPr>
      </w:pPr>
    </w:p>
    <w:p w14:paraId="3C7AB1A3" w14:textId="77777777" w:rsidR="008A050A" w:rsidRDefault="008A050A" w:rsidP="008A050A">
      <w:pPr>
        <w:rPr>
          <w:szCs w:val="24"/>
        </w:rPr>
      </w:pPr>
    </w:p>
    <w:p w14:paraId="14B29B17" w14:textId="77777777" w:rsidR="000843F1" w:rsidRDefault="000843F1" w:rsidP="00223E98">
      <w:pPr>
        <w:rPr>
          <w:szCs w:val="24"/>
        </w:rPr>
      </w:pPr>
    </w:p>
    <w:p w14:paraId="22F470F0" w14:textId="77777777" w:rsidR="000843F1" w:rsidRDefault="000843F1" w:rsidP="00223E98">
      <w:pPr>
        <w:rPr>
          <w:szCs w:val="24"/>
        </w:rPr>
      </w:pPr>
    </w:p>
    <w:p w14:paraId="272AE570" w14:textId="77777777" w:rsidR="000843F1" w:rsidRDefault="000843F1" w:rsidP="00223E98">
      <w:pPr>
        <w:rPr>
          <w:szCs w:val="24"/>
        </w:rPr>
      </w:pPr>
    </w:p>
    <w:p w14:paraId="33B0CBBC" w14:textId="77777777" w:rsidR="000843F1" w:rsidRDefault="000843F1" w:rsidP="00223E98">
      <w:pPr>
        <w:rPr>
          <w:szCs w:val="24"/>
        </w:rPr>
      </w:pPr>
    </w:p>
    <w:p w14:paraId="2084C12B" w14:textId="77777777" w:rsidR="000843F1" w:rsidRDefault="000843F1" w:rsidP="00223E98">
      <w:pPr>
        <w:rPr>
          <w:szCs w:val="24"/>
        </w:rPr>
      </w:pPr>
    </w:p>
    <w:p w14:paraId="1FF3483E" w14:textId="77777777" w:rsidR="000843F1" w:rsidRDefault="000843F1" w:rsidP="00223E98">
      <w:pPr>
        <w:rPr>
          <w:szCs w:val="24"/>
        </w:rPr>
      </w:pPr>
    </w:p>
    <w:p w14:paraId="53274026" w14:textId="77777777" w:rsidR="000843F1" w:rsidRDefault="000843F1" w:rsidP="00223E98">
      <w:pPr>
        <w:rPr>
          <w:szCs w:val="24"/>
        </w:rPr>
      </w:pPr>
    </w:p>
    <w:p w14:paraId="23D4D28A" w14:textId="77777777" w:rsidR="000843F1" w:rsidRDefault="000843F1" w:rsidP="00223E98">
      <w:pPr>
        <w:rPr>
          <w:szCs w:val="24"/>
        </w:rPr>
      </w:pPr>
    </w:p>
    <w:p w14:paraId="712E9FBF" w14:textId="77777777" w:rsidR="00BD3BB8" w:rsidRDefault="00BD3BB8" w:rsidP="00223E98">
      <w:pPr>
        <w:rPr>
          <w:szCs w:val="24"/>
        </w:rPr>
      </w:pPr>
    </w:p>
    <w:p w14:paraId="24B3576D" w14:textId="77777777" w:rsidR="00BD3BB8" w:rsidRDefault="00BD3BB8" w:rsidP="00223E98">
      <w:pPr>
        <w:rPr>
          <w:szCs w:val="24"/>
        </w:rPr>
      </w:pPr>
    </w:p>
    <w:p w14:paraId="0F2DBFF3" w14:textId="77777777" w:rsidR="00BD3BB8" w:rsidRDefault="00BD3BB8" w:rsidP="00223E98">
      <w:pPr>
        <w:rPr>
          <w:szCs w:val="24"/>
        </w:rPr>
      </w:pPr>
    </w:p>
    <w:p w14:paraId="488D4EBA" w14:textId="77777777" w:rsidR="002854E7" w:rsidRDefault="002854E7" w:rsidP="00223E98">
      <w:pPr>
        <w:rPr>
          <w:szCs w:val="24"/>
        </w:rPr>
      </w:pPr>
    </w:p>
    <w:p w14:paraId="16568139" w14:textId="77777777" w:rsidR="00B132CB" w:rsidRDefault="00B132CB" w:rsidP="00223E98">
      <w:pPr>
        <w:rPr>
          <w:szCs w:val="24"/>
        </w:rPr>
      </w:pPr>
    </w:p>
    <w:p w14:paraId="167A65DD" w14:textId="77777777" w:rsidR="00C3501B" w:rsidRDefault="00C3501B" w:rsidP="00223E98">
      <w:pPr>
        <w:rPr>
          <w:szCs w:val="24"/>
        </w:rPr>
      </w:pPr>
    </w:p>
    <w:p w14:paraId="70A2908C" w14:textId="77777777" w:rsidR="00C3501B" w:rsidRDefault="00C3501B" w:rsidP="00223E98">
      <w:pPr>
        <w:rPr>
          <w:szCs w:val="24"/>
        </w:rPr>
      </w:pPr>
    </w:p>
    <w:p w14:paraId="68954F7C" w14:textId="77777777" w:rsidR="00D25C0C" w:rsidRDefault="00D25C0C" w:rsidP="00223E98">
      <w:pPr>
        <w:rPr>
          <w:szCs w:val="24"/>
        </w:rPr>
      </w:pPr>
    </w:p>
    <w:p w14:paraId="30F7063E" w14:textId="77777777" w:rsidR="003B7D0F" w:rsidRDefault="003B7D0F" w:rsidP="00223E98">
      <w:pPr>
        <w:rPr>
          <w:szCs w:val="24"/>
        </w:rPr>
      </w:pPr>
    </w:p>
    <w:p w14:paraId="3AA6C9B8" w14:textId="77777777" w:rsidR="0082523A" w:rsidRDefault="0082523A" w:rsidP="00223E98">
      <w:pPr>
        <w:rPr>
          <w:szCs w:val="24"/>
          <w:highlight w:val="yellow"/>
        </w:rPr>
      </w:pPr>
    </w:p>
    <w:p w14:paraId="2B95689E" w14:textId="77777777" w:rsidR="0082523A" w:rsidRDefault="0082523A" w:rsidP="00223E98">
      <w:pPr>
        <w:rPr>
          <w:szCs w:val="24"/>
          <w:highlight w:val="yellow"/>
        </w:rPr>
      </w:pPr>
    </w:p>
    <w:p w14:paraId="1DDB47E6" w14:textId="77777777" w:rsidR="0082523A" w:rsidRDefault="0082523A" w:rsidP="00223E98">
      <w:pPr>
        <w:rPr>
          <w:szCs w:val="24"/>
          <w:highlight w:val="yellow"/>
        </w:rPr>
      </w:pPr>
    </w:p>
    <w:p w14:paraId="3394F276" w14:textId="77777777" w:rsidR="0082523A" w:rsidRDefault="0082523A" w:rsidP="00223E98">
      <w:pPr>
        <w:rPr>
          <w:szCs w:val="24"/>
          <w:highlight w:val="yellow"/>
        </w:rPr>
      </w:pPr>
    </w:p>
    <w:p w14:paraId="0AE12CD4" w14:textId="77777777" w:rsidR="0082523A" w:rsidRPr="0082523A" w:rsidRDefault="0082523A" w:rsidP="00223E98">
      <w:pPr>
        <w:rPr>
          <w:b/>
          <w:szCs w:val="24"/>
          <w:u w:val="single"/>
        </w:rPr>
      </w:pPr>
      <w:r w:rsidRPr="0082523A">
        <w:rPr>
          <w:b/>
          <w:szCs w:val="24"/>
          <w:u w:val="single"/>
        </w:rPr>
        <w:t>Background</w:t>
      </w:r>
    </w:p>
    <w:p w14:paraId="74265688" w14:textId="77777777" w:rsidR="0082523A" w:rsidRPr="0082523A" w:rsidRDefault="0082523A" w:rsidP="00223E98">
      <w:pPr>
        <w:rPr>
          <w:b/>
          <w:szCs w:val="24"/>
          <w:highlight w:val="yellow"/>
          <w:u w:val="single"/>
        </w:rPr>
      </w:pPr>
    </w:p>
    <w:p w14:paraId="1F5141E0" w14:textId="7B8189EB" w:rsidR="00097E3F" w:rsidRDefault="003B7D0F" w:rsidP="00223E98">
      <w:pPr>
        <w:rPr>
          <w:szCs w:val="24"/>
        </w:rPr>
      </w:pPr>
      <w:r w:rsidRPr="0082523A">
        <w:rPr>
          <w:szCs w:val="24"/>
        </w:rPr>
        <w:t>A ligature risk (point) is defined as anything which could be used to attach a cord, rope, or other</w:t>
      </w:r>
      <w:r w:rsidRPr="0082523A">
        <w:t xml:space="preserve"> material for the purpose of hanging or strangulation. Ligature points include shower rails, coat hooks, pipes, and radiators, bedsteads, window and door frames, ceiling fittings, handles, hinges and closures. (CQC Brief Guide: Ligature points – Review date: June 2017). The most common</w:t>
      </w:r>
      <w:r w:rsidR="00A82707" w:rsidRPr="0082523A">
        <w:t xml:space="preserve"> ligature points and ligatures are doors</w:t>
      </w:r>
      <w:r w:rsidR="003A531C" w:rsidRPr="0082523A">
        <w:t>, h</w:t>
      </w:r>
      <w:r w:rsidR="00A82707" w:rsidRPr="0082523A">
        <w:t>ooks/handles, windows, and belts or sheets/towels. The use of shoelaces, doors, and windows increased over time. (Hunt et al 2012; Ligature points used by psych inpatients.)</w:t>
      </w:r>
      <w:r w:rsidR="002854E7" w:rsidRPr="0082523A">
        <w:rPr>
          <w:szCs w:val="24"/>
        </w:rPr>
        <w:t xml:space="preserve">The presence of ligature risks in the physical environment of a psychiatric patient compromises the patient’s safety.  This is particularly an issue for a patient with suicidal ideation.  </w:t>
      </w:r>
      <w:r w:rsidR="00B7172E" w:rsidRPr="0082523A">
        <w:rPr>
          <w:szCs w:val="24"/>
        </w:rPr>
        <w:t>The h</w:t>
      </w:r>
      <w:r w:rsidR="00097E3F" w:rsidRPr="0082523A">
        <w:rPr>
          <w:szCs w:val="24"/>
        </w:rPr>
        <w:t>ospital Patient</w:t>
      </w:r>
      <w:r w:rsidR="000843F1" w:rsidRPr="0082523A">
        <w:rPr>
          <w:szCs w:val="24"/>
        </w:rPr>
        <w:t>’s</w:t>
      </w:r>
      <w:r w:rsidR="00097E3F" w:rsidRPr="0082523A">
        <w:rPr>
          <w:szCs w:val="24"/>
        </w:rPr>
        <w:t xml:space="preserve"> Rights Condition of Participation </w:t>
      </w:r>
      <w:r w:rsidR="00B7172E" w:rsidRPr="0082523A">
        <w:rPr>
          <w:szCs w:val="24"/>
        </w:rPr>
        <w:t xml:space="preserve">(CoP) </w:t>
      </w:r>
      <w:r w:rsidR="00844D3B" w:rsidRPr="0082523A">
        <w:rPr>
          <w:szCs w:val="24"/>
        </w:rPr>
        <w:t xml:space="preserve">at § 482.13(c)(2) </w:t>
      </w:r>
      <w:r w:rsidR="00097E3F" w:rsidRPr="0082523A">
        <w:rPr>
          <w:szCs w:val="24"/>
        </w:rPr>
        <w:t>provides all patients with the rig</w:t>
      </w:r>
      <w:r w:rsidR="00844D3B" w:rsidRPr="0082523A">
        <w:rPr>
          <w:szCs w:val="24"/>
        </w:rPr>
        <w:t>ht to care in a safe setting</w:t>
      </w:r>
      <w:r w:rsidR="00097E3F" w:rsidRPr="0082523A">
        <w:rPr>
          <w:szCs w:val="24"/>
        </w:rPr>
        <w:t>.</w:t>
      </w:r>
      <w:r w:rsidR="00844D3B" w:rsidRPr="0082523A">
        <w:rPr>
          <w:szCs w:val="24"/>
        </w:rPr>
        <w:t xml:space="preserve">  </w:t>
      </w:r>
      <w:r w:rsidR="00475568" w:rsidRPr="0082523A">
        <w:rPr>
          <w:szCs w:val="24"/>
        </w:rPr>
        <w:t>Psychiatric</w:t>
      </w:r>
      <w:r w:rsidR="00844D3B" w:rsidRPr="0082523A">
        <w:rPr>
          <w:szCs w:val="24"/>
        </w:rPr>
        <w:t xml:space="preserve"> patients receiving care and treatment in a hospital setting are particularly vulnerable.  The presence of ligature risks in the </w:t>
      </w:r>
      <w:r w:rsidR="00965D95" w:rsidRPr="0082523A">
        <w:rPr>
          <w:szCs w:val="24"/>
        </w:rPr>
        <w:t xml:space="preserve">psychiatric </w:t>
      </w:r>
      <w:r w:rsidR="00844D3B" w:rsidRPr="0082523A">
        <w:rPr>
          <w:szCs w:val="24"/>
        </w:rPr>
        <w:t>patient’s physical enviro</w:t>
      </w:r>
      <w:r w:rsidR="00B7172E" w:rsidRPr="0082523A">
        <w:rPr>
          <w:szCs w:val="24"/>
        </w:rPr>
        <w:t>nment compromise their</w:t>
      </w:r>
      <w:r w:rsidR="00844D3B" w:rsidRPr="0082523A">
        <w:rPr>
          <w:szCs w:val="24"/>
        </w:rPr>
        <w:t xml:space="preserve"> right </w:t>
      </w:r>
      <w:r w:rsidR="008D7D15" w:rsidRPr="0082523A">
        <w:rPr>
          <w:szCs w:val="24"/>
        </w:rPr>
        <w:t>to receive care in a safe setting</w:t>
      </w:r>
      <w:r w:rsidR="00965D95" w:rsidRPr="0082523A">
        <w:rPr>
          <w:szCs w:val="24"/>
        </w:rPr>
        <w:t>.</w:t>
      </w:r>
      <w:r w:rsidR="001159C3" w:rsidRPr="0082523A">
        <w:rPr>
          <w:szCs w:val="24"/>
        </w:rPr>
        <w:t xml:space="preserve"> </w:t>
      </w:r>
      <w:r w:rsidR="00A82707" w:rsidRPr="0082523A">
        <w:rPr>
          <w:szCs w:val="24"/>
        </w:rPr>
        <w:t xml:space="preserve">Safety risks in a psychiatric setting include but are not limited to furniture that can be easily moved or be thrown; sharp objects accessible by patients; areas out of the view of staff; access to plastic bags (for suffocation); oxygen tubing; equipment used for vital signs or IV Fluid administration; breakable windows; access to medications; access to harmful medications; accessible light fixtures; non-tamper proof screws; etc. </w:t>
      </w:r>
      <w:r w:rsidR="001159C3" w:rsidRPr="0082523A">
        <w:rPr>
          <w:szCs w:val="24"/>
        </w:rPr>
        <w:t xml:space="preserve">The focus of this memo and the forthcoming guidance </w:t>
      </w:r>
      <w:r w:rsidR="00D25C0C" w:rsidRPr="0082523A">
        <w:rPr>
          <w:szCs w:val="24"/>
        </w:rPr>
        <w:t xml:space="preserve">is </w:t>
      </w:r>
      <w:r w:rsidR="00BF4812" w:rsidRPr="0082523A">
        <w:rPr>
          <w:szCs w:val="24"/>
        </w:rPr>
        <w:t>care delivered in</w:t>
      </w:r>
      <w:r w:rsidR="001159C3" w:rsidRPr="0082523A">
        <w:rPr>
          <w:szCs w:val="24"/>
        </w:rPr>
        <w:t xml:space="preserve"> psychiatric units/hospitals</w:t>
      </w:r>
      <w:r w:rsidR="00BF4812" w:rsidRPr="0082523A">
        <w:rPr>
          <w:szCs w:val="24"/>
        </w:rPr>
        <w:t xml:space="preserve"> and does not apply to other healthcare settings such as acute care hospitals</w:t>
      </w:r>
      <w:r w:rsidR="001159C3" w:rsidRPr="0082523A">
        <w:rPr>
          <w:szCs w:val="24"/>
        </w:rPr>
        <w:t xml:space="preserve">. Psychiatric patients requiring medical care in a non-psychiatric setting (medical inpatient units, ED, ICU, etc.) must be protected when demonstrating suicidal ideation. The protection would be that of utilizing safety measures such as </w:t>
      </w:r>
      <w:r w:rsidR="001159C3" w:rsidRPr="0082523A">
        <w:rPr>
          <w:b/>
          <w:szCs w:val="24"/>
        </w:rPr>
        <w:t>1:1 monitoring with continuous visual observation</w:t>
      </w:r>
      <w:r w:rsidR="001159C3" w:rsidRPr="0082523A">
        <w:rPr>
          <w:szCs w:val="24"/>
        </w:rPr>
        <w:t>, removal of sharp objects from the room/area, or removal of equipment that can be used as a weapon.</w:t>
      </w:r>
      <w:r w:rsidR="001159C3">
        <w:rPr>
          <w:szCs w:val="24"/>
        </w:rPr>
        <w:t xml:space="preserve"> </w:t>
      </w:r>
    </w:p>
    <w:p w14:paraId="15E368B1" w14:textId="77777777" w:rsidR="009D3E05" w:rsidRDefault="009D3E05" w:rsidP="00223E98">
      <w:pPr>
        <w:rPr>
          <w:szCs w:val="24"/>
        </w:rPr>
      </w:pPr>
    </w:p>
    <w:p w14:paraId="20FDF212" w14:textId="5B5D8779" w:rsidR="00223E98" w:rsidRDefault="00223E98" w:rsidP="00223E98">
      <w:pPr>
        <w:rPr>
          <w:szCs w:val="24"/>
        </w:rPr>
      </w:pPr>
      <w:r w:rsidRPr="000F49A5">
        <w:rPr>
          <w:szCs w:val="24"/>
        </w:rPr>
        <w:t xml:space="preserve">CMS has identified the need for increased direction, clarity, and guidance regarding  the definition of what constitutes a ligature risk and other safety risks involved in the care of patients requiring psychiatric care and treatment; how those risks should be surveyed; at what level </w:t>
      </w:r>
      <w:r>
        <w:rPr>
          <w:szCs w:val="24"/>
        </w:rPr>
        <w:t xml:space="preserve">these patient safety deficiencies </w:t>
      </w:r>
      <w:r w:rsidRPr="000F49A5">
        <w:rPr>
          <w:szCs w:val="24"/>
        </w:rPr>
        <w:t>should be cited; the elemen</w:t>
      </w:r>
      <w:r w:rsidR="00B7172E">
        <w:rPr>
          <w:szCs w:val="24"/>
        </w:rPr>
        <w:t>ts required for an appropriate plan of c</w:t>
      </w:r>
      <w:r w:rsidRPr="000F49A5">
        <w:rPr>
          <w:szCs w:val="24"/>
        </w:rPr>
        <w:t xml:space="preserve">orrection (PoC); and what constitutes a </w:t>
      </w:r>
      <w:r w:rsidRPr="000F49A5">
        <w:rPr>
          <w:szCs w:val="24"/>
        </w:rPr>
        <w:lastRenderedPageBreak/>
        <w:t xml:space="preserve">suitable mitigation plan to minimize the risk to patients who are cared for in environments with identified </w:t>
      </w:r>
      <w:r>
        <w:rPr>
          <w:szCs w:val="24"/>
        </w:rPr>
        <w:t xml:space="preserve">patient safety </w:t>
      </w:r>
      <w:r w:rsidRPr="000F49A5">
        <w:rPr>
          <w:szCs w:val="24"/>
        </w:rPr>
        <w:t>deficiencies.  The care and safety of this vulnerable patient population and the staff that provide that care are our primary concerns.  To that end, CMS has begun the process of drafting guidance utilizing the skill and expertise of the Regional Offices, state survey agencies, accrediting bodies, providers, mental health clinicians, as well as other stakeholders central to this issue. CMS expects that this gu</w:t>
      </w:r>
      <w:r w:rsidR="00BC1D5A">
        <w:rPr>
          <w:szCs w:val="24"/>
        </w:rPr>
        <w:t>idance will take approximately six</w:t>
      </w:r>
      <w:r w:rsidRPr="000F49A5">
        <w:rPr>
          <w:szCs w:val="24"/>
        </w:rPr>
        <w:t xml:space="preserve"> months to complete.  In the interim, the </w:t>
      </w:r>
      <w:r w:rsidR="00475568">
        <w:rPr>
          <w:szCs w:val="24"/>
        </w:rPr>
        <w:t xml:space="preserve">SAs and </w:t>
      </w:r>
      <w:r w:rsidRPr="000F49A5">
        <w:rPr>
          <w:szCs w:val="24"/>
        </w:rPr>
        <w:t>AO</w:t>
      </w:r>
      <w:r w:rsidR="00475568">
        <w:rPr>
          <w:szCs w:val="24"/>
        </w:rPr>
        <w:t>s</w:t>
      </w:r>
      <w:r w:rsidRPr="000F49A5">
        <w:rPr>
          <w:szCs w:val="24"/>
        </w:rPr>
        <w:t xml:space="preserve"> may use their judgment as to the identification of ligature and safety risk deficiencies, the level of severity for those deficiencies, as well as the approval of the facility’s corrective action and mitigation plans to remedy the identified deficiencies</w:t>
      </w:r>
      <w:r w:rsidR="009D3E05">
        <w:rPr>
          <w:szCs w:val="24"/>
        </w:rPr>
        <w:t xml:space="preserve"> in collaboration with CMS</w:t>
      </w:r>
      <w:r w:rsidRPr="000F49A5">
        <w:rPr>
          <w:szCs w:val="24"/>
        </w:rPr>
        <w:t>.</w:t>
      </w:r>
      <w:r w:rsidR="00743963">
        <w:rPr>
          <w:szCs w:val="24"/>
        </w:rPr>
        <w:t xml:space="preserve">  The first portion of this guidance is attached.  </w:t>
      </w:r>
      <w:r w:rsidR="00487830">
        <w:rPr>
          <w:szCs w:val="24"/>
        </w:rPr>
        <w:t>(</w:t>
      </w:r>
      <w:r w:rsidR="00743963">
        <w:rPr>
          <w:szCs w:val="24"/>
        </w:rPr>
        <w:t>See attachment A.</w:t>
      </w:r>
      <w:r w:rsidR="00487830">
        <w:rPr>
          <w:szCs w:val="24"/>
        </w:rPr>
        <w:t>)</w:t>
      </w:r>
    </w:p>
    <w:p w14:paraId="4233523B" w14:textId="77777777" w:rsidR="008A050A" w:rsidRPr="00381EE6" w:rsidRDefault="008A050A" w:rsidP="008A050A">
      <w:pPr>
        <w:rPr>
          <w:szCs w:val="24"/>
        </w:rPr>
      </w:pPr>
    </w:p>
    <w:p w14:paraId="36F19992" w14:textId="1153B740" w:rsidR="00857456" w:rsidRDefault="00475568" w:rsidP="008A050A">
      <w:pPr>
        <w:rPr>
          <w:szCs w:val="24"/>
        </w:rPr>
      </w:pPr>
      <w:r w:rsidRPr="00475568">
        <w:rPr>
          <w:szCs w:val="24"/>
        </w:rPr>
        <w:t xml:space="preserve">Regulations </w:t>
      </w:r>
      <w:r>
        <w:rPr>
          <w:szCs w:val="24"/>
        </w:rPr>
        <w:t xml:space="preserve">at § 488.28 </w:t>
      </w:r>
      <w:r w:rsidRPr="00475568">
        <w:rPr>
          <w:szCs w:val="24"/>
        </w:rPr>
        <w:t xml:space="preserve">require that </w:t>
      </w:r>
      <w:r>
        <w:rPr>
          <w:szCs w:val="24"/>
        </w:rPr>
        <w:t xml:space="preserve">the deficiencies </w:t>
      </w:r>
      <w:r w:rsidR="00B7172E">
        <w:rPr>
          <w:szCs w:val="24"/>
        </w:rPr>
        <w:t xml:space="preserve">addressed </w:t>
      </w:r>
      <w:r>
        <w:rPr>
          <w:szCs w:val="24"/>
        </w:rPr>
        <w:t xml:space="preserve">in </w:t>
      </w:r>
      <w:r w:rsidRPr="00475568">
        <w:rPr>
          <w:szCs w:val="24"/>
        </w:rPr>
        <w:t xml:space="preserve">a PoC </w:t>
      </w:r>
      <w:r w:rsidR="00B7172E">
        <w:rPr>
          <w:szCs w:val="24"/>
        </w:rPr>
        <w:t>be corrected</w:t>
      </w:r>
      <w:r>
        <w:rPr>
          <w:szCs w:val="24"/>
        </w:rPr>
        <w:t xml:space="preserve"> within</w:t>
      </w:r>
      <w:r w:rsidRPr="00475568">
        <w:rPr>
          <w:szCs w:val="24"/>
        </w:rPr>
        <w:t xml:space="preserve"> 60 days</w:t>
      </w:r>
      <w:r w:rsidR="00966A21">
        <w:rPr>
          <w:szCs w:val="24"/>
        </w:rPr>
        <w:t xml:space="preserve"> from receipt of the deficiency report</w:t>
      </w:r>
      <w:r w:rsidRPr="00475568">
        <w:rPr>
          <w:szCs w:val="24"/>
        </w:rPr>
        <w:t xml:space="preserve">. </w:t>
      </w:r>
      <w:r>
        <w:rPr>
          <w:szCs w:val="24"/>
        </w:rPr>
        <w:t xml:space="preserve"> </w:t>
      </w:r>
      <w:r w:rsidR="006734F7">
        <w:rPr>
          <w:szCs w:val="24"/>
        </w:rPr>
        <w:t>Follow up surveys</w:t>
      </w:r>
      <w:r w:rsidR="00B33E10">
        <w:rPr>
          <w:szCs w:val="24"/>
        </w:rPr>
        <w:t xml:space="preserve"> </w:t>
      </w:r>
      <w:r w:rsidR="009D3E05">
        <w:rPr>
          <w:szCs w:val="24"/>
        </w:rPr>
        <w:t>to verify correction of condition level deficiencies</w:t>
      </w:r>
      <w:r w:rsidR="006734F7">
        <w:rPr>
          <w:szCs w:val="24"/>
        </w:rPr>
        <w:t xml:space="preserve"> or the ability of the hospital to correct the ligature risk deficiencies, will be done according to the standards established by the surveying agency. </w:t>
      </w:r>
      <w:r w:rsidR="009D3E05">
        <w:rPr>
          <w:szCs w:val="24"/>
        </w:rPr>
        <w:t xml:space="preserve"> </w:t>
      </w:r>
      <w:r w:rsidRPr="00475568">
        <w:rPr>
          <w:szCs w:val="24"/>
        </w:rPr>
        <w:t xml:space="preserve">The ability of facilities to comply with the </w:t>
      </w:r>
      <w:r w:rsidR="006734F7">
        <w:rPr>
          <w:szCs w:val="24"/>
        </w:rPr>
        <w:t xml:space="preserve">limited number of </w:t>
      </w:r>
      <w:r w:rsidRPr="00475568">
        <w:rPr>
          <w:szCs w:val="24"/>
        </w:rPr>
        <w:t>day</w:t>
      </w:r>
      <w:r w:rsidR="006734F7">
        <w:rPr>
          <w:szCs w:val="24"/>
        </w:rPr>
        <w:t>s</w:t>
      </w:r>
      <w:r w:rsidRPr="00475568">
        <w:rPr>
          <w:szCs w:val="24"/>
        </w:rPr>
        <w:t xml:space="preserve"> </w:t>
      </w:r>
      <w:r w:rsidR="006734F7">
        <w:rPr>
          <w:szCs w:val="24"/>
        </w:rPr>
        <w:t>allotted</w:t>
      </w:r>
      <w:r w:rsidR="006734F7" w:rsidRPr="00475568">
        <w:rPr>
          <w:szCs w:val="24"/>
        </w:rPr>
        <w:t xml:space="preserve"> </w:t>
      </w:r>
      <w:r>
        <w:rPr>
          <w:szCs w:val="24"/>
        </w:rPr>
        <w:t xml:space="preserve">for the correction of ligature risks </w:t>
      </w:r>
      <w:r w:rsidRPr="00475568">
        <w:rPr>
          <w:szCs w:val="24"/>
        </w:rPr>
        <w:t>has proven to be burdensome based on a number of variables</w:t>
      </w:r>
      <w:r w:rsidR="00BC1D5A">
        <w:rPr>
          <w:szCs w:val="24"/>
        </w:rPr>
        <w:t>,</w:t>
      </w:r>
      <w:r w:rsidRPr="00475568">
        <w:rPr>
          <w:szCs w:val="24"/>
        </w:rPr>
        <w:t xml:space="preserve"> such as the </w:t>
      </w:r>
      <w:r>
        <w:rPr>
          <w:szCs w:val="24"/>
        </w:rPr>
        <w:t xml:space="preserve">severity </w:t>
      </w:r>
      <w:r w:rsidR="00BC1D5A">
        <w:rPr>
          <w:szCs w:val="24"/>
        </w:rPr>
        <w:t>and scope</w:t>
      </w:r>
      <w:r>
        <w:rPr>
          <w:szCs w:val="24"/>
        </w:rPr>
        <w:t xml:space="preserve"> of the deficiencies</w:t>
      </w:r>
      <w:r w:rsidRPr="00475568">
        <w:rPr>
          <w:szCs w:val="24"/>
        </w:rPr>
        <w:t xml:space="preserve">, </w:t>
      </w:r>
      <w:r w:rsidR="00BC1D5A">
        <w:rPr>
          <w:szCs w:val="24"/>
        </w:rPr>
        <w:t>the need to obtain governing body approval, capital budget funding requirements</w:t>
      </w:r>
      <w:r w:rsidRPr="00475568">
        <w:rPr>
          <w:szCs w:val="24"/>
        </w:rPr>
        <w:t xml:space="preserve">, </w:t>
      </w:r>
      <w:r w:rsidR="00BC1D5A">
        <w:rPr>
          <w:szCs w:val="24"/>
        </w:rPr>
        <w:t xml:space="preserve">engage in competitive bidding, </w:t>
      </w:r>
      <w:r w:rsidRPr="00475568">
        <w:rPr>
          <w:szCs w:val="24"/>
        </w:rPr>
        <w:t xml:space="preserve">availability of the required materials, time for completion of repairs, and access to the unit/hospital areas. </w:t>
      </w:r>
      <w:r>
        <w:rPr>
          <w:szCs w:val="24"/>
        </w:rPr>
        <w:t xml:space="preserve"> Ligature risk</w:t>
      </w:r>
      <w:r w:rsidR="005E7573">
        <w:rPr>
          <w:szCs w:val="24"/>
        </w:rPr>
        <w:t>s</w:t>
      </w:r>
      <w:r>
        <w:rPr>
          <w:szCs w:val="24"/>
        </w:rPr>
        <w:t xml:space="preserve"> are not eligible for LSC waivers as they are not LSC deficiencies.  </w:t>
      </w:r>
    </w:p>
    <w:p w14:paraId="45B54BEE" w14:textId="77777777" w:rsidR="00857456" w:rsidRDefault="00857456" w:rsidP="008A050A">
      <w:pPr>
        <w:rPr>
          <w:szCs w:val="24"/>
        </w:rPr>
      </w:pPr>
    </w:p>
    <w:p w14:paraId="43FA0BCC" w14:textId="70F53317" w:rsidR="009A5867" w:rsidRDefault="009A5867" w:rsidP="008A050A">
      <w:pPr>
        <w:rPr>
          <w:szCs w:val="24"/>
        </w:rPr>
      </w:pPr>
      <w:r w:rsidRPr="009A5867">
        <w:rPr>
          <w:szCs w:val="24"/>
        </w:rPr>
        <w:t xml:space="preserve">Cited ligature risks, that do not pose an immediate jeopardy situation or no longer pose an immediate jeopardy situation because the </w:t>
      </w:r>
      <w:r>
        <w:rPr>
          <w:szCs w:val="24"/>
        </w:rPr>
        <w:t>immediate threat</w:t>
      </w:r>
      <w:r w:rsidRPr="009A5867">
        <w:rPr>
          <w:szCs w:val="24"/>
        </w:rPr>
        <w:t xml:space="preserve"> to patient health and safety has been removed by the </w:t>
      </w:r>
      <w:r>
        <w:rPr>
          <w:szCs w:val="24"/>
        </w:rPr>
        <w:t>hospital, or has been mitigated</w:t>
      </w:r>
      <w:r w:rsidRPr="009A5867">
        <w:rPr>
          <w:szCs w:val="24"/>
        </w:rPr>
        <w:t xml:space="preserve"> through the implementation of </w:t>
      </w:r>
      <w:r>
        <w:rPr>
          <w:szCs w:val="24"/>
        </w:rPr>
        <w:t xml:space="preserve">appropriate </w:t>
      </w:r>
      <w:r w:rsidRPr="009A5867">
        <w:rPr>
          <w:szCs w:val="24"/>
        </w:rPr>
        <w:t xml:space="preserve">interim patient safety measures, are expected to be corrected within </w:t>
      </w:r>
      <w:r w:rsidR="006734F7">
        <w:rPr>
          <w:szCs w:val="24"/>
        </w:rPr>
        <w:t>the allotted number of</w:t>
      </w:r>
      <w:r w:rsidR="006734F7" w:rsidRPr="009A5867">
        <w:rPr>
          <w:szCs w:val="24"/>
        </w:rPr>
        <w:t xml:space="preserve"> </w:t>
      </w:r>
      <w:r w:rsidRPr="009A5867">
        <w:rPr>
          <w:szCs w:val="24"/>
        </w:rPr>
        <w:t xml:space="preserve">days </w:t>
      </w:r>
      <w:r w:rsidR="00573EAB">
        <w:rPr>
          <w:szCs w:val="24"/>
        </w:rPr>
        <w:t>accorded by the CMS RO, SA or AO</w:t>
      </w:r>
      <w:r w:rsidRPr="009A5867">
        <w:rPr>
          <w:szCs w:val="24"/>
        </w:rPr>
        <w:t xml:space="preserve">.  Interim patient safety measures are expected to be implemented as part of an acceptable plan of correction to mitigate patient safety risks, as appropriate, until the ligature risks can be eliminated.  </w:t>
      </w:r>
      <w:r>
        <w:rPr>
          <w:szCs w:val="24"/>
        </w:rPr>
        <w:t>Per §</w:t>
      </w:r>
      <w:r w:rsidR="00C3501B">
        <w:rPr>
          <w:szCs w:val="24"/>
        </w:rPr>
        <w:t xml:space="preserve"> </w:t>
      </w:r>
      <w:r>
        <w:rPr>
          <w:szCs w:val="24"/>
        </w:rPr>
        <w:t>488.28, t</w:t>
      </w:r>
      <w:r w:rsidRPr="009A5867">
        <w:rPr>
          <w:szCs w:val="24"/>
        </w:rPr>
        <w:t xml:space="preserve">he correction period begins the date the facility is notified of the deficiencies by the </w:t>
      </w:r>
      <w:r>
        <w:rPr>
          <w:szCs w:val="24"/>
        </w:rPr>
        <w:t>SA</w:t>
      </w:r>
      <w:r w:rsidRPr="009A5867">
        <w:rPr>
          <w:szCs w:val="24"/>
        </w:rPr>
        <w:t xml:space="preserve"> or AO.  In cases where the SA or AO determine that it is not reasonable to expect compliance within </w:t>
      </w:r>
      <w:r w:rsidR="006B29AF">
        <w:rPr>
          <w:szCs w:val="24"/>
        </w:rPr>
        <w:t>the specified number of</w:t>
      </w:r>
      <w:r w:rsidR="006B29AF" w:rsidRPr="009A5867">
        <w:rPr>
          <w:szCs w:val="24"/>
        </w:rPr>
        <w:t xml:space="preserve"> </w:t>
      </w:r>
      <w:r w:rsidRPr="009A5867">
        <w:rPr>
          <w:szCs w:val="24"/>
        </w:rPr>
        <w:t>days, SA or AO may recommend additional time be granted by CMS</w:t>
      </w:r>
      <w:r>
        <w:rPr>
          <w:szCs w:val="24"/>
        </w:rPr>
        <w:t xml:space="preserve"> in accordance with the regulations at §</w:t>
      </w:r>
      <w:r w:rsidR="00C3501B">
        <w:rPr>
          <w:szCs w:val="24"/>
        </w:rPr>
        <w:t xml:space="preserve"> </w:t>
      </w:r>
      <w:r>
        <w:rPr>
          <w:szCs w:val="24"/>
        </w:rPr>
        <w:t>488.28</w:t>
      </w:r>
      <w:r w:rsidRPr="009A5867">
        <w:rPr>
          <w:szCs w:val="24"/>
        </w:rPr>
        <w:t xml:space="preserve">. </w:t>
      </w:r>
      <w:r>
        <w:rPr>
          <w:szCs w:val="24"/>
        </w:rPr>
        <w:t xml:space="preserve"> The SA</w:t>
      </w:r>
      <w:r w:rsidR="00E13ACF">
        <w:rPr>
          <w:szCs w:val="24"/>
        </w:rPr>
        <w:t xml:space="preserve">s and AOs </w:t>
      </w:r>
      <w:r>
        <w:rPr>
          <w:szCs w:val="24"/>
        </w:rPr>
        <w:t>do</w:t>
      </w:r>
      <w:r w:rsidRPr="0082523A">
        <w:rPr>
          <w:b/>
          <w:szCs w:val="24"/>
        </w:rPr>
        <w:t xml:space="preserve"> not</w:t>
      </w:r>
      <w:r>
        <w:rPr>
          <w:szCs w:val="24"/>
        </w:rPr>
        <w:t xml:space="preserve"> have </w:t>
      </w:r>
      <w:r w:rsidR="00D07B7E">
        <w:rPr>
          <w:szCs w:val="24"/>
        </w:rPr>
        <w:t xml:space="preserve">independent </w:t>
      </w:r>
      <w:r>
        <w:rPr>
          <w:szCs w:val="24"/>
        </w:rPr>
        <w:t>authority to grant additional time for the correction of deficiencies.</w:t>
      </w:r>
      <w:r w:rsidRPr="009A5867">
        <w:rPr>
          <w:szCs w:val="24"/>
        </w:rPr>
        <w:t xml:space="preserve"> </w:t>
      </w:r>
    </w:p>
    <w:p w14:paraId="6AA375E3" w14:textId="77777777" w:rsidR="009A5867" w:rsidRDefault="009A5867" w:rsidP="008A050A">
      <w:pPr>
        <w:rPr>
          <w:szCs w:val="24"/>
        </w:rPr>
      </w:pPr>
    </w:p>
    <w:p w14:paraId="477D6C82" w14:textId="13DF0E38" w:rsidR="004760B8" w:rsidRDefault="00CD3C95" w:rsidP="008A050A">
      <w:pPr>
        <w:rPr>
          <w:szCs w:val="24"/>
        </w:rPr>
      </w:pPr>
      <w:r>
        <w:rPr>
          <w:szCs w:val="24"/>
        </w:rPr>
        <w:t>Hospital r</w:t>
      </w:r>
      <w:r w:rsidR="009A5867">
        <w:rPr>
          <w:szCs w:val="24"/>
        </w:rPr>
        <w:t xml:space="preserve">equests for </w:t>
      </w:r>
      <w:r w:rsidR="00AF432B">
        <w:rPr>
          <w:szCs w:val="24"/>
        </w:rPr>
        <w:t xml:space="preserve">the </w:t>
      </w:r>
      <w:r w:rsidR="00475568" w:rsidRPr="00475568">
        <w:rPr>
          <w:szCs w:val="24"/>
        </w:rPr>
        <w:t xml:space="preserve">extension </w:t>
      </w:r>
      <w:r w:rsidR="00B7172E">
        <w:rPr>
          <w:szCs w:val="24"/>
        </w:rPr>
        <w:t xml:space="preserve">of timeframes </w:t>
      </w:r>
      <w:r w:rsidR="00475568" w:rsidRPr="00475568">
        <w:rPr>
          <w:szCs w:val="24"/>
        </w:rPr>
        <w:t xml:space="preserve">for the </w:t>
      </w:r>
      <w:r w:rsidR="009A5867">
        <w:rPr>
          <w:szCs w:val="24"/>
        </w:rPr>
        <w:t>correction of ligature risk deficiencies</w:t>
      </w:r>
      <w:r w:rsidR="00475568" w:rsidRPr="00475568">
        <w:rPr>
          <w:szCs w:val="24"/>
        </w:rPr>
        <w:t xml:space="preserve"> must </w:t>
      </w:r>
      <w:r w:rsidR="001B60FB">
        <w:rPr>
          <w:szCs w:val="24"/>
        </w:rPr>
        <w:t xml:space="preserve">include </w:t>
      </w:r>
      <w:r w:rsidR="00AF432B">
        <w:rPr>
          <w:szCs w:val="24"/>
        </w:rPr>
        <w:t>the hospital’s accepted PoC</w:t>
      </w:r>
      <w:r w:rsidR="00DA2686">
        <w:rPr>
          <w:szCs w:val="24"/>
        </w:rPr>
        <w:t>,</w:t>
      </w:r>
      <w:r>
        <w:rPr>
          <w:szCs w:val="24"/>
        </w:rPr>
        <w:t xml:space="preserve"> </w:t>
      </w:r>
      <w:r w:rsidR="00AF432B">
        <w:rPr>
          <w:szCs w:val="24"/>
        </w:rPr>
        <w:t>mitigation plan</w:t>
      </w:r>
      <w:r w:rsidR="001B60FB">
        <w:rPr>
          <w:szCs w:val="24"/>
        </w:rPr>
        <w:t>, an evaluation of the effectiveness of the mitigation plan</w:t>
      </w:r>
      <w:r>
        <w:rPr>
          <w:szCs w:val="24"/>
        </w:rPr>
        <w:t>,</w:t>
      </w:r>
      <w:r w:rsidR="001B60FB">
        <w:rPr>
          <w:szCs w:val="24"/>
        </w:rPr>
        <w:t xml:space="preserve"> and an update </w:t>
      </w:r>
      <w:r>
        <w:rPr>
          <w:szCs w:val="24"/>
        </w:rPr>
        <w:t xml:space="preserve">on </w:t>
      </w:r>
      <w:r w:rsidR="001B60FB">
        <w:rPr>
          <w:szCs w:val="24"/>
        </w:rPr>
        <w:t xml:space="preserve">the </w:t>
      </w:r>
      <w:r>
        <w:rPr>
          <w:szCs w:val="24"/>
        </w:rPr>
        <w:t xml:space="preserve">status of the </w:t>
      </w:r>
      <w:r w:rsidR="001B60FB">
        <w:rPr>
          <w:szCs w:val="24"/>
        </w:rPr>
        <w:t xml:space="preserve">PoC.  The </w:t>
      </w:r>
      <w:r>
        <w:rPr>
          <w:szCs w:val="24"/>
        </w:rPr>
        <w:t xml:space="preserve">hospital </w:t>
      </w:r>
      <w:r w:rsidR="001B60FB">
        <w:rPr>
          <w:szCs w:val="24"/>
        </w:rPr>
        <w:t xml:space="preserve">request must also include a rationale for </w:t>
      </w:r>
      <w:r>
        <w:rPr>
          <w:szCs w:val="24"/>
        </w:rPr>
        <w:t xml:space="preserve">why it is not reasonable to meet the </w:t>
      </w:r>
      <w:r w:rsidR="003C24F5">
        <w:rPr>
          <w:szCs w:val="24"/>
        </w:rPr>
        <w:t xml:space="preserve">correction </w:t>
      </w:r>
      <w:r>
        <w:rPr>
          <w:szCs w:val="24"/>
        </w:rPr>
        <w:t xml:space="preserve">timeframe.  Non-deemed hospitals submit the request </w:t>
      </w:r>
      <w:r w:rsidR="00C3501B">
        <w:rPr>
          <w:szCs w:val="24"/>
        </w:rPr>
        <w:t>electronically t</w:t>
      </w:r>
      <w:r>
        <w:rPr>
          <w:szCs w:val="24"/>
        </w:rPr>
        <w:t>o</w:t>
      </w:r>
      <w:r w:rsidR="00AF432B">
        <w:rPr>
          <w:szCs w:val="24"/>
        </w:rPr>
        <w:t xml:space="preserve"> the SA</w:t>
      </w:r>
      <w:r>
        <w:rPr>
          <w:szCs w:val="24"/>
        </w:rPr>
        <w:t>; deemed hospitals submit the request</w:t>
      </w:r>
      <w:r w:rsidR="00C3501B">
        <w:rPr>
          <w:szCs w:val="24"/>
        </w:rPr>
        <w:t xml:space="preserve"> electronically </w:t>
      </w:r>
      <w:r>
        <w:rPr>
          <w:szCs w:val="24"/>
        </w:rPr>
        <w:t>to their AO.  If the SA or AO rejects the request for an extended timeframe</w:t>
      </w:r>
      <w:r w:rsidR="00C3501B">
        <w:rPr>
          <w:szCs w:val="24"/>
        </w:rPr>
        <w:t xml:space="preserve"> for correction</w:t>
      </w:r>
      <w:r>
        <w:rPr>
          <w:szCs w:val="24"/>
        </w:rPr>
        <w:t>, the submission is returned to the hospital</w:t>
      </w:r>
      <w:r w:rsidR="00C3501B">
        <w:rPr>
          <w:szCs w:val="24"/>
        </w:rPr>
        <w:t xml:space="preserve"> with a rationale </w:t>
      </w:r>
      <w:r w:rsidR="00C3501B">
        <w:rPr>
          <w:szCs w:val="24"/>
        </w:rPr>
        <w:lastRenderedPageBreak/>
        <w:t>for denial</w:t>
      </w:r>
      <w:r>
        <w:rPr>
          <w:szCs w:val="24"/>
        </w:rPr>
        <w:t xml:space="preserve">.  If the SA or AO supports the request, the submission </w:t>
      </w:r>
      <w:r w:rsidR="00C3501B">
        <w:rPr>
          <w:szCs w:val="24"/>
        </w:rPr>
        <w:t xml:space="preserve">is forwarded </w:t>
      </w:r>
      <w:r w:rsidR="0004013F">
        <w:rPr>
          <w:szCs w:val="24"/>
        </w:rPr>
        <w:t xml:space="preserve">electronically </w:t>
      </w:r>
      <w:r>
        <w:rPr>
          <w:szCs w:val="24"/>
        </w:rPr>
        <w:t xml:space="preserve">to the </w:t>
      </w:r>
      <w:r w:rsidR="0004013F">
        <w:rPr>
          <w:szCs w:val="24"/>
        </w:rPr>
        <w:t xml:space="preserve">appropriate </w:t>
      </w:r>
      <w:r>
        <w:rPr>
          <w:szCs w:val="24"/>
        </w:rPr>
        <w:t xml:space="preserve">RO </w:t>
      </w:r>
      <w:r w:rsidR="00C3501B">
        <w:rPr>
          <w:szCs w:val="24"/>
        </w:rPr>
        <w:t xml:space="preserve">or CO, as appropriate, </w:t>
      </w:r>
      <w:r w:rsidR="0004013F">
        <w:rPr>
          <w:szCs w:val="24"/>
        </w:rPr>
        <w:t xml:space="preserve">with a recommendation </w:t>
      </w:r>
      <w:r w:rsidR="004760B8">
        <w:rPr>
          <w:szCs w:val="24"/>
        </w:rPr>
        <w:t>of approval.</w:t>
      </w:r>
      <w:r w:rsidR="00AF432B">
        <w:rPr>
          <w:szCs w:val="24"/>
        </w:rPr>
        <w:t xml:space="preserve">  </w:t>
      </w:r>
      <w:r w:rsidR="004760B8">
        <w:rPr>
          <w:szCs w:val="24"/>
        </w:rPr>
        <w:t>For deemed facilities, t</w:t>
      </w:r>
      <w:r w:rsidR="00917B62">
        <w:rPr>
          <w:szCs w:val="24"/>
        </w:rPr>
        <w:t xml:space="preserve">he AO will </w:t>
      </w:r>
      <w:r w:rsidR="004760B8">
        <w:rPr>
          <w:szCs w:val="24"/>
        </w:rPr>
        <w:t xml:space="preserve">also </w:t>
      </w:r>
      <w:r w:rsidR="00917B62">
        <w:rPr>
          <w:szCs w:val="24"/>
        </w:rPr>
        <w:t>copy the appropriate RO.</w:t>
      </w:r>
      <w:r w:rsidR="0004013F">
        <w:rPr>
          <w:szCs w:val="24"/>
        </w:rPr>
        <w:t xml:space="preserve"> </w:t>
      </w:r>
      <w:r w:rsidR="00917B62">
        <w:rPr>
          <w:szCs w:val="24"/>
        </w:rPr>
        <w:t xml:space="preserve"> </w:t>
      </w:r>
      <w:r w:rsidR="004760B8">
        <w:rPr>
          <w:szCs w:val="24"/>
        </w:rPr>
        <w:t>All r</w:t>
      </w:r>
      <w:r w:rsidR="00AF432B">
        <w:rPr>
          <w:szCs w:val="24"/>
        </w:rPr>
        <w:t xml:space="preserve">equest packages will be submitted electronically via designated RO and CO e-mailboxes.  </w:t>
      </w:r>
      <w:r w:rsidR="00487830">
        <w:rPr>
          <w:szCs w:val="24"/>
        </w:rPr>
        <w:t>(</w:t>
      </w:r>
      <w:r w:rsidR="00AF432B">
        <w:rPr>
          <w:szCs w:val="24"/>
        </w:rPr>
        <w:t>See</w:t>
      </w:r>
      <w:r w:rsidR="00743963">
        <w:rPr>
          <w:szCs w:val="24"/>
        </w:rPr>
        <w:t xml:space="preserve"> attachment B</w:t>
      </w:r>
      <w:r w:rsidR="00B132CB">
        <w:rPr>
          <w:szCs w:val="24"/>
        </w:rPr>
        <w:t xml:space="preserve"> for e-mail addresses</w:t>
      </w:r>
      <w:r w:rsidR="00AF432B">
        <w:rPr>
          <w:szCs w:val="24"/>
        </w:rPr>
        <w:t>.</w:t>
      </w:r>
      <w:r w:rsidR="00487830">
        <w:rPr>
          <w:szCs w:val="24"/>
        </w:rPr>
        <w:t>)</w:t>
      </w:r>
      <w:r w:rsidR="00AF432B">
        <w:rPr>
          <w:szCs w:val="24"/>
        </w:rPr>
        <w:t xml:space="preserve"> </w:t>
      </w:r>
      <w:r w:rsidR="00475568" w:rsidRPr="00475568">
        <w:rPr>
          <w:szCs w:val="24"/>
        </w:rPr>
        <w:t xml:space="preserve"> </w:t>
      </w:r>
    </w:p>
    <w:p w14:paraId="11CCFD67" w14:textId="77777777" w:rsidR="004760B8" w:rsidRDefault="004760B8" w:rsidP="008A050A">
      <w:pPr>
        <w:rPr>
          <w:szCs w:val="24"/>
        </w:rPr>
      </w:pPr>
    </w:p>
    <w:p w14:paraId="347EB056" w14:textId="4F49E558" w:rsidR="008A050A" w:rsidRDefault="0004013F" w:rsidP="008A050A">
      <w:pPr>
        <w:rPr>
          <w:szCs w:val="24"/>
        </w:rPr>
      </w:pPr>
      <w:r>
        <w:rPr>
          <w:szCs w:val="24"/>
        </w:rPr>
        <w:t xml:space="preserve">For non-deemed hospitals, </w:t>
      </w:r>
      <w:r w:rsidR="006D4389">
        <w:rPr>
          <w:szCs w:val="24"/>
        </w:rPr>
        <w:t>t</w:t>
      </w:r>
      <w:r>
        <w:rPr>
          <w:szCs w:val="24"/>
        </w:rPr>
        <w:t>he RO will provide a</w:t>
      </w:r>
      <w:r w:rsidR="004760B8">
        <w:rPr>
          <w:szCs w:val="24"/>
        </w:rPr>
        <w:t>n electronic</w:t>
      </w:r>
      <w:r>
        <w:rPr>
          <w:szCs w:val="24"/>
        </w:rPr>
        <w:t xml:space="preserve"> response to the hospital and copy the SA</w:t>
      </w:r>
      <w:r w:rsidR="004760B8">
        <w:rPr>
          <w:szCs w:val="24"/>
        </w:rPr>
        <w:t xml:space="preserve">; </w:t>
      </w:r>
      <w:r w:rsidR="006D4389">
        <w:rPr>
          <w:szCs w:val="24"/>
        </w:rPr>
        <w:t>for deemed hospital</w:t>
      </w:r>
      <w:r w:rsidR="006E2861">
        <w:rPr>
          <w:szCs w:val="24"/>
        </w:rPr>
        <w:t>s</w:t>
      </w:r>
      <w:r w:rsidR="006D4389">
        <w:rPr>
          <w:szCs w:val="24"/>
        </w:rPr>
        <w:t xml:space="preserve">, </w:t>
      </w:r>
      <w:r w:rsidR="004760B8">
        <w:rPr>
          <w:szCs w:val="24"/>
        </w:rPr>
        <w:t xml:space="preserve">CO will provide a response and copy the AO </w:t>
      </w:r>
      <w:r w:rsidR="006D4389">
        <w:rPr>
          <w:szCs w:val="24"/>
        </w:rPr>
        <w:t>and RO</w:t>
      </w:r>
      <w:r w:rsidR="004760B8">
        <w:rPr>
          <w:szCs w:val="24"/>
        </w:rPr>
        <w:t xml:space="preserve"> within ten business days</w:t>
      </w:r>
      <w:r>
        <w:rPr>
          <w:szCs w:val="24"/>
        </w:rPr>
        <w:t xml:space="preserve">.  </w:t>
      </w:r>
      <w:r w:rsidR="00475568" w:rsidRPr="00475568">
        <w:rPr>
          <w:szCs w:val="24"/>
        </w:rPr>
        <w:t xml:space="preserve">The facility </w:t>
      </w:r>
      <w:r w:rsidR="00AF432B">
        <w:rPr>
          <w:szCs w:val="24"/>
        </w:rPr>
        <w:t xml:space="preserve">is </w:t>
      </w:r>
      <w:r w:rsidR="00737B99">
        <w:rPr>
          <w:szCs w:val="24"/>
        </w:rPr>
        <w:t>required</w:t>
      </w:r>
      <w:r w:rsidR="00475568" w:rsidRPr="00475568">
        <w:rPr>
          <w:szCs w:val="24"/>
        </w:rPr>
        <w:t xml:space="preserve"> to provide </w:t>
      </w:r>
      <w:r>
        <w:rPr>
          <w:szCs w:val="24"/>
        </w:rPr>
        <w:t>electronic</w:t>
      </w:r>
      <w:r w:rsidR="00737B99">
        <w:rPr>
          <w:szCs w:val="24"/>
        </w:rPr>
        <w:t xml:space="preserve"> </w:t>
      </w:r>
      <w:r w:rsidR="00475568" w:rsidRPr="00475568">
        <w:rPr>
          <w:szCs w:val="24"/>
        </w:rPr>
        <w:t xml:space="preserve">progress reports to the </w:t>
      </w:r>
      <w:r w:rsidR="00BC1D5A">
        <w:rPr>
          <w:szCs w:val="24"/>
        </w:rPr>
        <w:t xml:space="preserve">SA or </w:t>
      </w:r>
      <w:r w:rsidR="00475568" w:rsidRPr="00475568">
        <w:rPr>
          <w:szCs w:val="24"/>
        </w:rPr>
        <w:t>AO on a monthly basis that include</w:t>
      </w:r>
      <w:r w:rsidR="00737B99">
        <w:rPr>
          <w:szCs w:val="24"/>
        </w:rPr>
        <w:t>,</w:t>
      </w:r>
      <w:r w:rsidR="00475568" w:rsidRPr="00475568">
        <w:rPr>
          <w:szCs w:val="24"/>
        </w:rPr>
        <w:t xml:space="preserve"> but </w:t>
      </w:r>
      <w:r w:rsidR="00737B99">
        <w:rPr>
          <w:szCs w:val="24"/>
        </w:rPr>
        <w:t xml:space="preserve">are </w:t>
      </w:r>
      <w:r w:rsidR="00475568" w:rsidRPr="00475568">
        <w:rPr>
          <w:szCs w:val="24"/>
        </w:rPr>
        <w:t>not limited to</w:t>
      </w:r>
      <w:r w:rsidR="00737B99">
        <w:rPr>
          <w:szCs w:val="24"/>
        </w:rPr>
        <w:t>,</w:t>
      </w:r>
      <w:r w:rsidR="00475568" w:rsidRPr="00475568">
        <w:rPr>
          <w:szCs w:val="24"/>
        </w:rPr>
        <w:t xml:space="preserve"> copies of invoices, receipts, communications with vendors, etc. detailing ongoing progress </w:t>
      </w:r>
      <w:r w:rsidR="00737B99">
        <w:rPr>
          <w:szCs w:val="24"/>
        </w:rPr>
        <w:t>correcting the ligature risk</w:t>
      </w:r>
      <w:r w:rsidR="00391352">
        <w:rPr>
          <w:szCs w:val="24"/>
        </w:rPr>
        <w:t>s</w:t>
      </w:r>
      <w:r w:rsidR="00737B99">
        <w:rPr>
          <w:szCs w:val="24"/>
        </w:rPr>
        <w:t xml:space="preserve"> and other safety deficiencies</w:t>
      </w:r>
      <w:r w:rsidR="00475568" w:rsidRPr="00475568">
        <w:rPr>
          <w:szCs w:val="24"/>
        </w:rPr>
        <w:t xml:space="preserve">.  The facility </w:t>
      </w:r>
      <w:r w:rsidR="00737B99">
        <w:rPr>
          <w:szCs w:val="24"/>
        </w:rPr>
        <w:t>is also required</w:t>
      </w:r>
      <w:r w:rsidR="00475568" w:rsidRPr="00475568">
        <w:rPr>
          <w:szCs w:val="24"/>
        </w:rPr>
        <w:t xml:space="preserve"> to provide</w:t>
      </w:r>
      <w:r w:rsidR="00737B99">
        <w:rPr>
          <w:szCs w:val="24"/>
        </w:rPr>
        <w:t xml:space="preserve"> ongoing </w:t>
      </w:r>
      <w:r>
        <w:rPr>
          <w:szCs w:val="24"/>
        </w:rPr>
        <w:t>electronic</w:t>
      </w:r>
      <w:r w:rsidR="00475568" w:rsidRPr="00475568">
        <w:rPr>
          <w:szCs w:val="24"/>
        </w:rPr>
        <w:t xml:space="preserve"> routine status updates on the effectiveness of mitigation strategies utilizing outcome and process measures to demonstrate the effectiveness of the plan.  The </w:t>
      </w:r>
      <w:r w:rsidR="00AF432B">
        <w:rPr>
          <w:szCs w:val="24"/>
        </w:rPr>
        <w:t xml:space="preserve">SA and </w:t>
      </w:r>
      <w:r w:rsidR="00475568" w:rsidRPr="00475568">
        <w:rPr>
          <w:szCs w:val="24"/>
        </w:rPr>
        <w:t xml:space="preserve">AO </w:t>
      </w:r>
      <w:r w:rsidR="00737B99">
        <w:rPr>
          <w:szCs w:val="24"/>
        </w:rPr>
        <w:t>are</w:t>
      </w:r>
      <w:r w:rsidR="00AF432B">
        <w:rPr>
          <w:szCs w:val="24"/>
        </w:rPr>
        <w:t xml:space="preserve"> required</w:t>
      </w:r>
      <w:r w:rsidR="00475568" w:rsidRPr="00475568">
        <w:rPr>
          <w:szCs w:val="24"/>
        </w:rPr>
        <w:t xml:space="preserve"> to monitor PoCs, progress reports and mitigation measures</w:t>
      </w:r>
      <w:r w:rsidR="00737B99">
        <w:rPr>
          <w:szCs w:val="24"/>
        </w:rPr>
        <w:t xml:space="preserve">, </w:t>
      </w:r>
      <w:r w:rsidR="00475568" w:rsidRPr="00475568">
        <w:rPr>
          <w:szCs w:val="24"/>
        </w:rPr>
        <w:t xml:space="preserve">on a </w:t>
      </w:r>
      <w:r w:rsidR="00737B99">
        <w:rPr>
          <w:szCs w:val="24"/>
        </w:rPr>
        <w:t>monthly</w:t>
      </w:r>
      <w:r w:rsidR="00475568" w:rsidRPr="00475568">
        <w:rPr>
          <w:szCs w:val="24"/>
        </w:rPr>
        <w:t xml:space="preserve"> basis, and pro</w:t>
      </w:r>
      <w:r w:rsidR="00AF432B">
        <w:rPr>
          <w:szCs w:val="24"/>
        </w:rPr>
        <w:t>vide an updated report to CMS</w:t>
      </w:r>
      <w:r w:rsidR="00475568" w:rsidRPr="00475568">
        <w:rPr>
          <w:szCs w:val="24"/>
        </w:rPr>
        <w:t xml:space="preserve"> </w:t>
      </w:r>
      <w:r>
        <w:rPr>
          <w:szCs w:val="24"/>
        </w:rPr>
        <w:t xml:space="preserve">(RO or CO, as appropriate) </w:t>
      </w:r>
      <w:r w:rsidR="00475568" w:rsidRPr="00475568">
        <w:rPr>
          <w:szCs w:val="24"/>
        </w:rPr>
        <w:t xml:space="preserve">on a </w:t>
      </w:r>
      <w:r w:rsidR="003E4B98">
        <w:rPr>
          <w:szCs w:val="24"/>
        </w:rPr>
        <w:t>monthly</w:t>
      </w:r>
      <w:r w:rsidR="003E4B98" w:rsidRPr="00475568">
        <w:rPr>
          <w:szCs w:val="24"/>
        </w:rPr>
        <w:t xml:space="preserve"> </w:t>
      </w:r>
      <w:r w:rsidR="00475568" w:rsidRPr="00475568">
        <w:rPr>
          <w:szCs w:val="24"/>
        </w:rPr>
        <w:t>basis</w:t>
      </w:r>
      <w:r w:rsidR="009B3E46">
        <w:rPr>
          <w:szCs w:val="24"/>
        </w:rPr>
        <w:t>.  The SAs and ROs may use the current process</w:t>
      </w:r>
      <w:r w:rsidR="00326FE4">
        <w:rPr>
          <w:szCs w:val="24"/>
        </w:rPr>
        <w:t xml:space="preserve"> in place</w:t>
      </w:r>
      <w:r w:rsidR="00AF3A81">
        <w:rPr>
          <w:szCs w:val="24"/>
        </w:rPr>
        <w:t xml:space="preserve"> using the CMS </w:t>
      </w:r>
      <w:r w:rsidR="00326FE4">
        <w:rPr>
          <w:szCs w:val="24"/>
        </w:rPr>
        <w:t>form</w:t>
      </w:r>
      <w:r w:rsidR="00AF3A81">
        <w:rPr>
          <w:szCs w:val="24"/>
        </w:rPr>
        <w:t>-</w:t>
      </w:r>
      <w:r w:rsidR="00326FE4">
        <w:rPr>
          <w:szCs w:val="24"/>
        </w:rPr>
        <w:t xml:space="preserve">539.  </w:t>
      </w:r>
      <w:r w:rsidR="009B3E46">
        <w:rPr>
          <w:szCs w:val="24"/>
        </w:rPr>
        <w:t>AO</w:t>
      </w:r>
      <w:r w:rsidR="00D62A77">
        <w:rPr>
          <w:szCs w:val="24"/>
        </w:rPr>
        <w:t>s will provide reports</w:t>
      </w:r>
      <w:r w:rsidR="00AF432B">
        <w:rPr>
          <w:szCs w:val="24"/>
        </w:rPr>
        <w:t xml:space="preserve"> in a format specified by CMS</w:t>
      </w:r>
      <w:r w:rsidR="00475568" w:rsidRPr="00475568">
        <w:rPr>
          <w:szCs w:val="24"/>
        </w:rPr>
        <w:t>.</w:t>
      </w:r>
      <w:r w:rsidR="00743963">
        <w:rPr>
          <w:szCs w:val="24"/>
        </w:rPr>
        <w:t xml:space="preserve">  </w:t>
      </w:r>
      <w:r w:rsidR="00487830">
        <w:rPr>
          <w:szCs w:val="24"/>
        </w:rPr>
        <w:t>(</w:t>
      </w:r>
      <w:r w:rsidR="00743963">
        <w:rPr>
          <w:szCs w:val="24"/>
        </w:rPr>
        <w:t>See attachment C</w:t>
      </w:r>
      <w:r w:rsidR="00391352">
        <w:rPr>
          <w:szCs w:val="24"/>
        </w:rPr>
        <w:t xml:space="preserve"> for format</w:t>
      </w:r>
      <w:r w:rsidR="00AF432B">
        <w:rPr>
          <w:szCs w:val="24"/>
        </w:rPr>
        <w:t>.</w:t>
      </w:r>
      <w:r w:rsidR="00487830">
        <w:rPr>
          <w:szCs w:val="24"/>
        </w:rPr>
        <w:t>)</w:t>
      </w:r>
      <w:r w:rsidR="00AF432B">
        <w:rPr>
          <w:szCs w:val="24"/>
        </w:rPr>
        <w:t xml:space="preserve">  </w:t>
      </w:r>
    </w:p>
    <w:p w14:paraId="5D2FCFC5" w14:textId="77777777" w:rsidR="00B132CB" w:rsidRDefault="00B132CB" w:rsidP="008A050A">
      <w:pPr>
        <w:rPr>
          <w:szCs w:val="24"/>
        </w:rPr>
      </w:pPr>
    </w:p>
    <w:p w14:paraId="53CE155D" w14:textId="5DA095DB" w:rsidR="00E13ACF" w:rsidRPr="00E13ACF" w:rsidRDefault="00E13ACF" w:rsidP="00E13ACF">
      <w:pPr>
        <w:kinsoku w:val="0"/>
        <w:overflowPunct w:val="0"/>
        <w:autoSpaceDE w:val="0"/>
        <w:autoSpaceDN w:val="0"/>
        <w:adjustRightInd w:val="0"/>
        <w:spacing w:line="266" w:lineRule="exact"/>
        <w:ind w:left="39"/>
        <w:rPr>
          <w:rFonts w:eastAsia="Calibri"/>
          <w:color w:val="000000"/>
          <w:szCs w:val="24"/>
        </w:rPr>
      </w:pPr>
      <w:r w:rsidRPr="00E13ACF">
        <w:rPr>
          <w:rFonts w:eastAsia="Calibri"/>
          <w:b/>
          <w:bCs/>
          <w:szCs w:val="24"/>
        </w:rPr>
        <w:t xml:space="preserve">Contact: </w:t>
      </w:r>
      <w:r w:rsidRPr="00E13ACF">
        <w:rPr>
          <w:rFonts w:eastAsia="Calibri"/>
          <w:szCs w:val="24"/>
        </w:rPr>
        <w:t xml:space="preserve">If you have any questions regarding this memorandum, please </w:t>
      </w:r>
      <w:r w:rsidR="0035199F">
        <w:rPr>
          <w:rFonts w:eastAsia="Calibri"/>
          <w:szCs w:val="24"/>
        </w:rPr>
        <w:t xml:space="preserve">send inquiries to the hospital e-mailbox at </w:t>
      </w:r>
      <w:hyperlink r:id="rId8" w:history="1">
        <w:r w:rsidR="0035199F" w:rsidRPr="008D11CB">
          <w:rPr>
            <w:rStyle w:val="Hyperlink"/>
            <w:rFonts w:eastAsia="Calibri"/>
            <w:szCs w:val="24"/>
          </w:rPr>
          <w:t>hospitalscg@cms.hhs.gov</w:t>
        </w:r>
      </w:hyperlink>
      <w:r w:rsidR="0035199F">
        <w:rPr>
          <w:rFonts w:eastAsia="Calibri"/>
          <w:szCs w:val="24"/>
        </w:rPr>
        <w:t xml:space="preserve"> .</w:t>
      </w:r>
    </w:p>
    <w:p w14:paraId="7B3FB23F" w14:textId="77777777" w:rsidR="008A050A" w:rsidRDefault="008A050A" w:rsidP="008A050A">
      <w:pPr>
        <w:tabs>
          <w:tab w:val="left" w:pos="1220"/>
        </w:tabs>
        <w:rPr>
          <w:szCs w:val="24"/>
        </w:rPr>
      </w:pPr>
    </w:p>
    <w:p w14:paraId="55A62760" w14:textId="7B4B1232" w:rsidR="008A050A" w:rsidRPr="003C3F2A" w:rsidRDefault="008A050A" w:rsidP="008A050A">
      <w:pPr>
        <w:rPr>
          <w:szCs w:val="24"/>
        </w:rPr>
      </w:pPr>
      <w:r w:rsidRPr="003E1B62">
        <w:rPr>
          <w:b/>
          <w:szCs w:val="24"/>
        </w:rPr>
        <w:t>Effective Date:</w:t>
      </w:r>
      <w:r w:rsidRPr="003C3F2A">
        <w:rPr>
          <w:szCs w:val="24"/>
        </w:rPr>
        <w:t xml:space="preserve"> </w:t>
      </w:r>
      <w:r>
        <w:rPr>
          <w:szCs w:val="24"/>
        </w:rPr>
        <w:t xml:space="preserve"> Immediately.  </w:t>
      </w:r>
      <w:r w:rsidRPr="003C3F2A">
        <w:rPr>
          <w:szCs w:val="24"/>
        </w:rPr>
        <w:t xml:space="preserve">This policy should be </w:t>
      </w:r>
      <w:r>
        <w:rPr>
          <w:szCs w:val="24"/>
        </w:rPr>
        <w:t xml:space="preserve">communicated </w:t>
      </w:r>
      <w:r w:rsidRPr="003C3F2A">
        <w:rPr>
          <w:szCs w:val="24"/>
        </w:rPr>
        <w:t>with all survey and certification staff, their managers and the State/R</w:t>
      </w:r>
      <w:r>
        <w:rPr>
          <w:szCs w:val="24"/>
        </w:rPr>
        <w:t xml:space="preserve">egional </w:t>
      </w:r>
      <w:r w:rsidRPr="003C3F2A">
        <w:rPr>
          <w:szCs w:val="24"/>
        </w:rPr>
        <w:t>O</w:t>
      </w:r>
      <w:r>
        <w:rPr>
          <w:szCs w:val="24"/>
        </w:rPr>
        <w:t>ffice</w:t>
      </w:r>
      <w:r w:rsidRPr="003C3F2A">
        <w:rPr>
          <w:szCs w:val="24"/>
        </w:rPr>
        <w:t xml:space="preserve"> training coordinator</w:t>
      </w:r>
      <w:r>
        <w:rPr>
          <w:szCs w:val="24"/>
        </w:rPr>
        <w:t>s within 30 days of this memorandum.</w:t>
      </w:r>
      <w:r w:rsidRPr="003C3F2A">
        <w:rPr>
          <w:szCs w:val="24"/>
        </w:rPr>
        <w:t xml:space="preserve"> </w:t>
      </w:r>
    </w:p>
    <w:p w14:paraId="3A8CF632" w14:textId="2BE3D80C" w:rsidR="008A050A" w:rsidRPr="00381EE6" w:rsidRDefault="008A050A" w:rsidP="008A050A">
      <w:pPr>
        <w:tabs>
          <w:tab w:val="left" w:pos="1220"/>
        </w:tabs>
        <w:rPr>
          <w:szCs w:val="24"/>
        </w:rPr>
      </w:pPr>
    </w:p>
    <w:p w14:paraId="4CCDA153" w14:textId="77777777" w:rsidR="008A050A" w:rsidRPr="00381EE6" w:rsidRDefault="008A050A" w:rsidP="008A050A">
      <w:pPr>
        <w:rPr>
          <w:szCs w:val="24"/>
        </w:rPr>
      </w:pPr>
      <w:r>
        <w:rPr>
          <w:szCs w:val="24"/>
        </w:rPr>
        <w:tab/>
      </w:r>
      <w:r>
        <w:rPr>
          <w:szCs w:val="24"/>
        </w:rPr>
        <w:tab/>
      </w:r>
      <w:r>
        <w:rPr>
          <w:szCs w:val="24"/>
        </w:rPr>
        <w:tab/>
      </w:r>
      <w:r>
        <w:rPr>
          <w:szCs w:val="24"/>
        </w:rPr>
        <w:tab/>
      </w:r>
      <w:r>
        <w:rPr>
          <w:szCs w:val="24"/>
        </w:rPr>
        <w:tab/>
      </w:r>
      <w:r>
        <w:rPr>
          <w:szCs w:val="24"/>
        </w:rPr>
        <w:tab/>
      </w:r>
      <w:r>
        <w:rPr>
          <w:szCs w:val="24"/>
        </w:rPr>
        <w:tab/>
        <w:t>/s/</w:t>
      </w:r>
    </w:p>
    <w:p w14:paraId="07B2B9BC" w14:textId="7A8DD05C" w:rsidR="008A050A" w:rsidRPr="00381EE6" w:rsidRDefault="00FD5C38" w:rsidP="008A050A">
      <w:pPr>
        <w:ind w:left="3600" w:firstLine="720"/>
        <w:rPr>
          <w:szCs w:val="24"/>
        </w:rPr>
      </w:pPr>
      <w:r>
        <w:rPr>
          <w:szCs w:val="24"/>
        </w:rPr>
        <w:t>David R. Wright</w:t>
      </w:r>
    </w:p>
    <w:p w14:paraId="6E8C06D5" w14:textId="77777777" w:rsidR="008A050A" w:rsidRPr="00381EE6" w:rsidRDefault="008A050A" w:rsidP="008A050A">
      <w:pPr>
        <w:rPr>
          <w:szCs w:val="24"/>
        </w:rPr>
      </w:pPr>
    </w:p>
    <w:p w14:paraId="11323CF6" w14:textId="61E69673" w:rsidR="00314184" w:rsidRDefault="00D94ABB" w:rsidP="008A050A">
      <w:pPr>
        <w:rPr>
          <w:szCs w:val="24"/>
        </w:rPr>
      </w:pPr>
      <w:r>
        <w:rPr>
          <w:szCs w:val="24"/>
        </w:rPr>
        <w:t>Attachment</w:t>
      </w:r>
      <w:r w:rsidR="0082523A">
        <w:rPr>
          <w:szCs w:val="24"/>
        </w:rPr>
        <w:t>(s):</w:t>
      </w:r>
    </w:p>
    <w:p w14:paraId="2D0CDF7D" w14:textId="2659E2CA" w:rsidR="0082523A" w:rsidRDefault="0082523A" w:rsidP="008A050A">
      <w:pPr>
        <w:rPr>
          <w:szCs w:val="24"/>
        </w:rPr>
      </w:pPr>
      <w:r>
        <w:rPr>
          <w:szCs w:val="24"/>
        </w:rPr>
        <w:t>Attachment A- Advanced Guidance</w:t>
      </w:r>
    </w:p>
    <w:p w14:paraId="498FA280" w14:textId="44E7BA78" w:rsidR="0082523A" w:rsidRDefault="0082523A" w:rsidP="008A050A">
      <w:pPr>
        <w:rPr>
          <w:szCs w:val="24"/>
        </w:rPr>
      </w:pPr>
      <w:r>
        <w:rPr>
          <w:szCs w:val="24"/>
        </w:rPr>
        <w:t>Attachment B- Designated Email Addresses</w:t>
      </w:r>
    </w:p>
    <w:p w14:paraId="202EF7DE" w14:textId="7B8C86CD" w:rsidR="0082523A" w:rsidRDefault="0082523A" w:rsidP="008A050A">
      <w:pPr>
        <w:rPr>
          <w:szCs w:val="24"/>
        </w:rPr>
      </w:pPr>
      <w:r>
        <w:rPr>
          <w:szCs w:val="24"/>
        </w:rPr>
        <w:t>Attachment C- Ligature Risk Extension Progress Report</w:t>
      </w:r>
    </w:p>
    <w:p w14:paraId="4BB81AAC" w14:textId="77777777" w:rsidR="008A050A" w:rsidRDefault="008A050A" w:rsidP="008A050A">
      <w:pPr>
        <w:rPr>
          <w:szCs w:val="24"/>
        </w:rPr>
      </w:pPr>
    </w:p>
    <w:p w14:paraId="5E93FBC9" w14:textId="58A91C86" w:rsidR="00FF342C" w:rsidRDefault="008A050A">
      <w:r w:rsidRPr="00381EE6">
        <w:rPr>
          <w:szCs w:val="24"/>
        </w:rPr>
        <w:t>cc:  Survey and Certific</w:t>
      </w:r>
      <w:r w:rsidR="00D25C0C">
        <w:rPr>
          <w:szCs w:val="24"/>
        </w:rPr>
        <w:t>ation Regional Office Management</w:t>
      </w:r>
    </w:p>
    <w:sectPr w:rsidR="00FF342C" w:rsidSect="00B62725">
      <w:headerReference w:type="default" r:id="rId9"/>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63877" w14:textId="77777777" w:rsidR="001939F3" w:rsidRDefault="001939F3">
      <w:r>
        <w:separator/>
      </w:r>
    </w:p>
  </w:endnote>
  <w:endnote w:type="continuationSeparator" w:id="0">
    <w:p w14:paraId="39AB4D58" w14:textId="77777777" w:rsidR="001939F3" w:rsidRDefault="0019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C3122" w14:textId="77777777" w:rsidR="001939F3" w:rsidRDefault="001939F3">
      <w:r>
        <w:separator/>
      </w:r>
    </w:p>
  </w:footnote>
  <w:footnote w:type="continuationSeparator" w:id="0">
    <w:p w14:paraId="7436527A" w14:textId="77777777" w:rsidR="001939F3" w:rsidRDefault="0019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AAC1" w14:textId="11288FEC" w:rsidR="00BD3BB8" w:rsidRDefault="004243D5">
    <w:pPr>
      <w:pStyle w:val="Header"/>
    </w:pPr>
    <w:sdt>
      <w:sdtPr>
        <w:id w:val="-1548299610"/>
        <w:docPartObj>
          <w:docPartGallery w:val="Page Numbers (Top of Page)"/>
          <w:docPartUnique/>
        </w:docPartObj>
      </w:sdtPr>
      <w:sdtEndPr>
        <w:rPr>
          <w:noProof/>
        </w:rPr>
      </w:sdtEndPr>
      <w:sdtContent>
        <w:r w:rsidR="00BD3BB8">
          <w:t xml:space="preserve">Page </w:t>
        </w:r>
        <w:r w:rsidR="00BD3BB8">
          <w:fldChar w:fldCharType="begin"/>
        </w:r>
        <w:r w:rsidR="00BD3BB8">
          <w:instrText xml:space="preserve"> PAGE   \* MERGEFORMAT </w:instrText>
        </w:r>
        <w:r w:rsidR="00BD3BB8">
          <w:fldChar w:fldCharType="separate"/>
        </w:r>
        <w:r>
          <w:rPr>
            <w:noProof/>
          </w:rPr>
          <w:t>2</w:t>
        </w:r>
        <w:r w:rsidR="00BD3BB8">
          <w:rPr>
            <w:noProof/>
          </w:rPr>
          <w:fldChar w:fldCharType="end"/>
        </w:r>
        <w:r w:rsidR="00BD3BB8">
          <w:rPr>
            <w:noProof/>
          </w:rPr>
          <w:t xml:space="preserve"> – State Agency Directors</w:t>
        </w:r>
      </w:sdtContent>
    </w:sdt>
  </w:p>
  <w:p w14:paraId="76BC0404" w14:textId="77777777" w:rsidR="00BD3BB8" w:rsidRDefault="00BD3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009C4"/>
    <w:multiLevelType w:val="hybridMultilevel"/>
    <w:tmpl w:val="D0D62E98"/>
    <w:lvl w:ilvl="0" w:tplc="9FAAEAAA">
      <w:start w:val="1"/>
      <w:numFmt w:val="bullet"/>
      <w:lvlText w:val="•"/>
      <w:lvlJc w:val="left"/>
      <w:pPr>
        <w:tabs>
          <w:tab w:val="num" w:pos="504"/>
        </w:tabs>
        <w:ind w:left="576" w:hanging="288"/>
      </w:pPr>
      <w:rPr>
        <w:rFonts w:ascii="Times New Roman" w:hAnsi="Times New Roman" w:cs="Times New Roman" w:hint="default"/>
        <w:b w:val="0"/>
        <w:i w:val="0"/>
        <w:strike w:val="0"/>
        <w:dstrike w:val="0"/>
        <w:sz w:val="32"/>
        <w:szCs w:val="16"/>
        <w:u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6F0B5349"/>
    <w:multiLevelType w:val="hybridMultilevel"/>
    <w:tmpl w:val="A1C21AD6"/>
    <w:lvl w:ilvl="0" w:tplc="D8CEF186">
      <w:start w:val="1"/>
      <w:numFmt w:val="bullet"/>
      <w:lvlText w:val=""/>
      <w:lvlJc w:val="left"/>
      <w:pPr>
        <w:tabs>
          <w:tab w:val="num" w:pos="792"/>
        </w:tabs>
        <w:ind w:left="792" w:hanging="216"/>
      </w:pPr>
      <w:rPr>
        <w:rFonts w:ascii="Symbol" w:hAnsi="Symbol" w:hint="default"/>
        <w:sz w:val="20"/>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15:restartNumberingAfterBreak="0">
    <w:nsid w:val="708A20BE"/>
    <w:multiLevelType w:val="hybridMultilevel"/>
    <w:tmpl w:val="8F3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67433"/>
    <w:multiLevelType w:val="hybridMultilevel"/>
    <w:tmpl w:val="3F60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0A"/>
    <w:rsid w:val="000359AA"/>
    <w:rsid w:val="0004013F"/>
    <w:rsid w:val="000633A7"/>
    <w:rsid w:val="000702AE"/>
    <w:rsid w:val="000843F1"/>
    <w:rsid w:val="00097E3F"/>
    <w:rsid w:val="000B4B52"/>
    <w:rsid w:val="001159C3"/>
    <w:rsid w:val="00123233"/>
    <w:rsid w:val="00177580"/>
    <w:rsid w:val="001939F3"/>
    <w:rsid w:val="001B60FB"/>
    <w:rsid w:val="001D44F1"/>
    <w:rsid w:val="001D7BDA"/>
    <w:rsid w:val="002049D8"/>
    <w:rsid w:val="0021051F"/>
    <w:rsid w:val="00223E98"/>
    <w:rsid w:val="00226A41"/>
    <w:rsid w:val="0025707C"/>
    <w:rsid w:val="002854E7"/>
    <w:rsid w:val="002A6239"/>
    <w:rsid w:val="002B628A"/>
    <w:rsid w:val="00314184"/>
    <w:rsid w:val="00326FE4"/>
    <w:rsid w:val="0034153A"/>
    <w:rsid w:val="00343B58"/>
    <w:rsid w:val="0035199F"/>
    <w:rsid w:val="00367A1F"/>
    <w:rsid w:val="00385D50"/>
    <w:rsid w:val="00391352"/>
    <w:rsid w:val="00393FDB"/>
    <w:rsid w:val="00394532"/>
    <w:rsid w:val="003A531C"/>
    <w:rsid w:val="003B4CA7"/>
    <w:rsid w:val="003B7D0F"/>
    <w:rsid w:val="003C24F5"/>
    <w:rsid w:val="003D2FA3"/>
    <w:rsid w:val="003E4B98"/>
    <w:rsid w:val="003F692F"/>
    <w:rsid w:val="00416931"/>
    <w:rsid w:val="00417E86"/>
    <w:rsid w:val="004243D5"/>
    <w:rsid w:val="00460A7C"/>
    <w:rsid w:val="00467016"/>
    <w:rsid w:val="00475568"/>
    <w:rsid w:val="004760B8"/>
    <w:rsid w:val="00480827"/>
    <w:rsid w:val="00487830"/>
    <w:rsid w:val="004947E8"/>
    <w:rsid w:val="00496476"/>
    <w:rsid w:val="00500AD4"/>
    <w:rsid w:val="0050247E"/>
    <w:rsid w:val="00530D1A"/>
    <w:rsid w:val="00531D4F"/>
    <w:rsid w:val="00552C93"/>
    <w:rsid w:val="005658A8"/>
    <w:rsid w:val="0056682E"/>
    <w:rsid w:val="00573EAB"/>
    <w:rsid w:val="00577985"/>
    <w:rsid w:val="005941B9"/>
    <w:rsid w:val="005E68D1"/>
    <w:rsid w:val="005E7573"/>
    <w:rsid w:val="005F5B95"/>
    <w:rsid w:val="005F76D7"/>
    <w:rsid w:val="00635DEA"/>
    <w:rsid w:val="006734F7"/>
    <w:rsid w:val="006B29AF"/>
    <w:rsid w:val="006B354D"/>
    <w:rsid w:val="006D4389"/>
    <w:rsid w:val="006E2861"/>
    <w:rsid w:val="006E3036"/>
    <w:rsid w:val="006F5E5E"/>
    <w:rsid w:val="00703678"/>
    <w:rsid w:val="00721D56"/>
    <w:rsid w:val="00737B99"/>
    <w:rsid w:val="007415C4"/>
    <w:rsid w:val="00743963"/>
    <w:rsid w:val="00764066"/>
    <w:rsid w:val="007651A8"/>
    <w:rsid w:val="007A0B07"/>
    <w:rsid w:val="007A466C"/>
    <w:rsid w:val="00801A80"/>
    <w:rsid w:val="0082523A"/>
    <w:rsid w:val="00844D3B"/>
    <w:rsid w:val="00857456"/>
    <w:rsid w:val="008A050A"/>
    <w:rsid w:val="008D7D15"/>
    <w:rsid w:val="008E621B"/>
    <w:rsid w:val="00915042"/>
    <w:rsid w:val="00915B25"/>
    <w:rsid w:val="009172D4"/>
    <w:rsid w:val="00917B62"/>
    <w:rsid w:val="00937463"/>
    <w:rsid w:val="00965D95"/>
    <w:rsid w:val="00966A21"/>
    <w:rsid w:val="009A5867"/>
    <w:rsid w:val="009A7048"/>
    <w:rsid w:val="009B3E46"/>
    <w:rsid w:val="009D3E05"/>
    <w:rsid w:val="009E786B"/>
    <w:rsid w:val="00A202F5"/>
    <w:rsid w:val="00A55040"/>
    <w:rsid w:val="00A775C8"/>
    <w:rsid w:val="00A82707"/>
    <w:rsid w:val="00AB0B29"/>
    <w:rsid w:val="00AC605D"/>
    <w:rsid w:val="00AE32C2"/>
    <w:rsid w:val="00AE3E82"/>
    <w:rsid w:val="00AF3A81"/>
    <w:rsid w:val="00AF432B"/>
    <w:rsid w:val="00B132CB"/>
    <w:rsid w:val="00B2117F"/>
    <w:rsid w:val="00B2271A"/>
    <w:rsid w:val="00B33E10"/>
    <w:rsid w:val="00B35933"/>
    <w:rsid w:val="00B56E4F"/>
    <w:rsid w:val="00B62725"/>
    <w:rsid w:val="00B7172E"/>
    <w:rsid w:val="00BC1D5A"/>
    <w:rsid w:val="00BD3BB8"/>
    <w:rsid w:val="00BD72A5"/>
    <w:rsid w:val="00BE0CCD"/>
    <w:rsid w:val="00BF0967"/>
    <w:rsid w:val="00BF4812"/>
    <w:rsid w:val="00C10837"/>
    <w:rsid w:val="00C157D6"/>
    <w:rsid w:val="00C3501B"/>
    <w:rsid w:val="00C74D29"/>
    <w:rsid w:val="00C819BA"/>
    <w:rsid w:val="00CB2DD4"/>
    <w:rsid w:val="00CD3C95"/>
    <w:rsid w:val="00CE731D"/>
    <w:rsid w:val="00D02738"/>
    <w:rsid w:val="00D07B7E"/>
    <w:rsid w:val="00D11684"/>
    <w:rsid w:val="00D250D0"/>
    <w:rsid w:val="00D25C0C"/>
    <w:rsid w:val="00D27529"/>
    <w:rsid w:val="00D62A77"/>
    <w:rsid w:val="00D7141E"/>
    <w:rsid w:val="00D94ABB"/>
    <w:rsid w:val="00DA2686"/>
    <w:rsid w:val="00DD1EDD"/>
    <w:rsid w:val="00DE58A0"/>
    <w:rsid w:val="00E11AFA"/>
    <w:rsid w:val="00E13ACF"/>
    <w:rsid w:val="00E16DA1"/>
    <w:rsid w:val="00E31689"/>
    <w:rsid w:val="00E7180A"/>
    <w:rsid w:val="00E921DD"/>
    <w:rsid w:val="00F061C0"/>
    <w:rsid w:val="00F65CA5"/>
    <w:rsid w:val="00FB1F7C"/>
    <w:rsid w:val="00FC6434"/>
    <w:rsid w:val="00FD5C38"/>
    <w:rsid w:val="00FD6E1D"/>
    <w:rsid w:val="00FF342C"/>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44E5711C"/>
  <w15:docId w15:val="{4DF3BBA7-E87A-4E68-8D46-F6D2226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0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50A"/>
    <w:pPr>
      <w:tabs>
        <w:tab w:val="center" w:pos="4320"/>
        <w:tab w:val="right" w:pos="8640"/>
      </w:tabs>
    </w:pPr>
  </w:style>
  <w:style w:type="character" w:customStyle="1" w:styleId="HeaderChar">
    <w:name w:val="Header Char"/>
    <w:link w:val="Header"/>
    <w:uiPriority w:val="99"/>
    <w:rsid w:val="008A050A"/>
    <w:rPr>
      <w:rFonts w:ascii="Times New Roman" w:eastAsia="Times New Roman" w:hAnsi="Times New Roman" w:cs="Times New Roman"/>
      <w:sz w:val="24"/>
      <w:szCs w:val="20"/>
    </w:rPr>
  </w:style>
  <w:style w:type="character" w:styleId="Hyperlink">
    <w:name w:val="Hyperlink"/>
    <w:rsid w:val="008A050A"/>
    <w:rPr>
      <w:color w:val="0000FF"/>
      <w:u w:val="single"/>
    </w:rPr>
  </w:style>
  <w:style w:type="character" w:customStyle="1" w:styleId="ListParagraphChar">
    <w:name w:val="List Paragraph Char"/>
    <w:link w:val="ListParagraph"/>
    <w:uiPriority w:val="34"/>
    <w:locked/>
    <w:rsid w:val="008A050A"/>
    <w:rPr>
      <w:sz w:val="24"/>
      <w:szCs w:val="24"/>
    </w:rPr>
  </w:style>
  <w:style w:type="paragraph" w:styleId="ListParagraph">
    <w:name w:val="List Paragraph"/>
    <w:basedOn w:val="Normal"/>
    <w:link w:val="ListParagraphChar"/>
    <w:uiPriority w:val="34"/>
    <w:qFormat/>
    <w:rsid w:val="008A050A"/>
    <w:pPr>
      <w:ind w:left="720"/>
      <w:contextualSpacing/>
    </w:pPr>
    <w:rPr>
      <w:rFonts w:ascii="Calibri" w:eastAsia="Calibri" w:hAnsi="Calibri"/>
      <w:szCs w:val="24"/>
    </w:rPr>
  </w:style>
  <w:style w:type="character" w:styleId="CommentReference">
    <w:name w:val="annotation reference"/>
    <w:uiPriority w:val="99"/>
    <w:semiHidden/>
    <w:unhideWhenUsed/>
    <w:rsid w:val="00FD6E1D"/>
    <w:rPr>
      <w:sz w:val="16"/>
      <w:szCs w:val="16"/>
    </w:rPr>
  </w:style>
  <w:style w:type="paragraph" w:styleId="CommentText">
    <w:name w:val="annotation text"/>
    <w:basedOn w:val="Normal"/>
    <w:link w:val="CommentTextChar"/>
    <w:uiPriority w:val="99"/>
    <w:semiHidden/>
    <w:unhideWhenUsed/>
    <w:rsid w:val="00FD6E1D"/>
    <w:rPr>
      <w:sz w:val="20"/>
    </w:rPr>
  </w:style>
  <w:style w:type="character" w:customStyle="1" w:styleId="CommentTextChar">
    <w:name w:val="Comment Text Char"/>
    <w:link w:val="CommentText"/>
    <w:uiPriority w:val="99"/>
    <w:semiHidden/>
    <w:rsid w:val="00FD6E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E1D"/>
    <w:rPr>
      <w:b/>
      <w:bCs/>
    </w:rPr>
  </w:style>
  <w:style w:type="character" w:customStyle="1" w:styleId="CommentSubjectChar">
    <w:name w:val="Comment Subject Char"/>
    <w:link w:val="CommentSubject"/>
    <w:uiPriority w:val="99"/>
    <w:semiHidden/>
    <w:rsid w:val="00FD6E1D"/>
    <w:rPr>
      <w:rFonts w:ascii="Times New Roman" w:eastAsia="Times New Roman" w:hAnsi="Times New Roman"/>
      <w:b/>
      <w:bCs/>
    </w:rPr>
  </w:style>
  <w:style w:type="paragraph" w:styleId="BalloonText">
    <w:name w:val="Balloon Text"/>
    <w:basedOn w:val="Normal"/>
    <w:link w:val="BalloonTextChar"/>
    <w:uiPriority w:val="99"/>
    <w:semiHidden/>
    <w:unhideWhenUsed/>
    <w:rsid w:val="00FD6E1D"/>
    <w:rPr>
      <w:rFonts w:ascii="Tahoma" w:hAnsi="Tahoma" w:cs="Tahoma"/>
      <w:sz w:val="16"/>
      <w:szCs w:val="16"/>
    </w:rPr>
  </w:style>
  <w:style w:type="character" w:customStyle="1" w:styleId="BalloonTextChar">
    <w:name w:val="Balloon Text Char"/>
    <w:link w:val="BalloonText"/>
    <w:uiPriority w:val="99"/>
    <w:semiHidden/>
    <w:rsid w:val="00FD6E1D"/>
    <w:rPr>
      <w:rFonts w:ascii="Tahoma" w:eastAsia="Times New Roman" w:hAnsi="Tahoma" w:cs="Tahoma"/>
      <w:sz w:val="16"/>
      <w:szCs w:val="16"/>
    </w:rPr>
  </w:style>
  <w:style w:type="character" w:styleId="FollowedHyperlink">
    <w:name w:val="FollowedHyperlink"/>
    <w:uiPriority w:val="99"/>
    <w:semiHidden/>
    <w:unhideWhenUsed/>
    <w:rsid w:val="00577985"/>
    <w:rPr>
      <w:color w:val="800080"/>
      <w:u w:val="single"/>
    </w:rPr>
  </w:style>
  <w:style w:type="paragraph" w:styleId="NoSpacing">
    <w:name w:val="No Spacing"/>
    <w:uiPriority w:val="1"/>
    <w:qFormat/>
    <w:rsid w:val="00367A1F"/>
    <w:rPr>
      <w:rFonts w:ascii="Times New Roman" w:hAnsi="Times New Roman"/>
      <w:sz w:val="24"/>
      <w:szCs w:val="22"/>
    </w:rPr>
  </w:style>
  <w:style w:type="paragraph" w:styleId="Footer">
    <w:name w:val="footer"/>
    <w:basedOn w:val="Normal"/>
    <w:link w:val="FooterChar"/>
    <w:uiPriority w:val="99"/>
    <w:unhideWhenUsed/>
    <w:rsid w:val="00BD3BB8"/>
    <w:pPr>
      <w:tabs>
        <w:tab w:val="center" w:pos="4680"/>
        <w:tab w:val="right" w:pos="9360"/>
      </w:tabs>
    </w:pPr>
  </w:style>
  <w:style w:type="character" w:customStyle="1" w:styleId="FooterChar">
    <w:name w:val="Footer Char"/>
    <w:basedOn w:val="DefaultParagraphFont"/>
    <w:link w:val="Footer"/>
    <w:uiPriority w:val="99"/>
    <w:rsid w:val="00BD3BB8"/>
    <w:rPr>
      <w:rFonts w:ascii="Times New Roman" w:eastAsia="Times New Roman" w:hAnsi="Times New Roman"/>
      <w:sz w:val="24"/>
    </w:rPr>
  </w:style>
  <w:style w:type="paragraph" w:styleId="BodyText">
    <w:name w:val="Body Text"/>
    <w:basedOn w:val="Normal"/>
    <w:link w:val="BodyTextChar"/>
    <w:uiPriority w:val="1"/>
    <w:qFormat/>
    <w:rsid w:val="00E13ACF"/>
    <w:pPr>
      <w:autoSpaceDE w:val="0"/>
      <w:autoSpaceDN w:val="0"/>
      <w:adjustRightInd w:val="0"/>
      <w:ind w:left="39"/>
    </w:pPr>
    <w:rPr>
      <w:rFonts w:eastAsia="Calibri"/>
      <w:szCs w:val="24"/>
    </w:rPr>
  </w:style>
  <w:style w:type="character" w:customStyle="1" w:styleId="BodyTextChar">
    <w:name w:val="Body Text Char"/>
    <w:basedOn w:val="DefaultParagraphFont"/>
    <w:link w:val="BodyText"/>
    <w:uiPriority w:val="1"/>
    <w:rsid w:val="00E13ACF"/>
    <w:rPr>
      <w:rFonts w:ascii="Times New Roman" w:hAnsi="Times New Roman"/>
      <w:sz w:val="24"/>
      <w:szCs w:val="24"/>
    </w:rPr>
  </w:style>
  <w:style w:type="paragraph" w:styleId="Revision">
    <w:name w:val="Revision"/>
    <w:hidden/>
    <w:uiPriority w:val="99"/>
    <w:semiHidden/>
    <w:rsid w:val="003C24F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spitalscg@cms.hhs.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8704</CharactersWithSpaces>
  <SharedDoc>false</SharedDoc>
  <HLinks>
    <vt:vector size="12" baseType="variant">
      <vt:variant>
        <vt:i4>7340109</vt:i4>
      </vt:variant>
      <vt:variant>
        <vt:i4>3</vt:i4>
      </vt:variant>
      <vt:variant>
        <vt:i4>0</vt:i4>
      </vt:variant>
      <vt:variant>
        <vt:i4>5</vt:i4>
      </vt:variant>
      <vt:variant>
        <vt:lpwstr>\\CO-ADSHARE\SHARE\SHARE\OA\CMSO\SCG\CORRESPONDENCE GUIDANCE\CMS Correspondence Manual 2007</vt:lpwstr>
      </vt:variant>
      <vt:variant>
        <vt:lpwstr/>
      </vt:variant>
      <vt:variant>
        <vt:i4>4653060</vt:i4>
      </vt:variant>
      <vt:variant>
        <vt:i4>0</vt:i4>
      </vt:variant>
      <vt:variant>
        <vt:i4>0</vt:i4>
      </vt:variant>
      <vt:variant>
        <vt:i4>5</vt:i4>
      </vt:variant>
      <vt:variant>
        <vt:lpwstr>http://www.plainlanguage.gov/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Boyd</dc:creator>
  <cp:lastModifiedBy>Karissa Vogel</cp:lastModifiedBy>
  <cp:revision>2</cp:revision>
  <cp:lastPrinted>2017-12-07T14:53:00Z</cp:lastPrinted>
  <dcterms:created xsi:type="dcterms:W3CDTF">2018-06-18T14:34:00Z</dcterms:created>
  <dcterms:modified xsi:type="dcterms:W3CDTF">2018-06-18T14:34:00Z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